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A0F" w:rsidRPr="00694AB3" w:rsidRDefault="00236A0F" w:rsidP="00744FB8">
      <w:pPr>
        <w:pStyle w:val="Nadpis1"/>
        <w:spacing w:line="240" w:lineRule="auto"/>
        <w:rPr>
          <w:rFonts w:ascii="Arial" w:hAnsi="Arial" w:cs="Arial"/>
          <w:szCs w:val="36"/>
        </w:rPr>
      </w:pPr>
      <w:r w:rsidRPr="00694AB3">
        <w:rPr>
          <w:rFonts w:ascii="Arial" w:hAnsi="Arial" w:cs="Arial"/>
          <w:szCs w:val="36"/>
        </w:rPr>
        <w:t>SEZNAM DOKUMENTACE</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1. Technická zpráva</w:t>
      </w:r>
      <w:r>
        <w:rPr>
          <w:rFonts w:ascii="Arial" w:hAnsi="Arial" w:cs="Arial"/>
          <w:sz w:val="24"/>
          <w:szCs w:val="24"/>
        </w:rPr>
        <w:t xml:space="preserve"> + výpis materiálu</w:t>
      </w:r>
    </w:p>
    <w:p w:rsidR="00236A0F" w:rsidRDefault="00236A0F" w:rsidP="00744FB8">
      <w:pPr>
        <w:spacing w:before="120"/>
        <w:jc w:val="both"/>
        <w:rPr>
          <w:rFonts w:ascii="Arial" w:hAnsi="Arial" w:cs="Arial"/>
          <w:sz w:val="24"/>
          <w:szCs w:val="24"/>
        </w:rPr>
      </w:pPr>
      <w:r w:rsidRPr="00694AB3">
        <w:rPr>
          <w:rFonts w:ascii="Arial" w:hAnsi="Arial" w:cs="Arial"/>
          <w:sz w:val="24"/>
          <w:szCs w:val="24"/>
        </w:rPr>
        <w:t xml:space="preserve">  </w:t>
      </w:r>
      <w:r>
        <w:rPr>
          <w:rFonts w:ascii="Arial" w:hAnsi="Arial" w:cs="Arial"/>
          <w:sz w:val="24"/>
          <w:szCs w:val="24"/>
        </w:rPr>
        <w:t>2. Půdorys 1.NP</w:t>
      </w:r>
    </w:p>
    <w:p w:rsidR="00236A0F" w:rsidRPr="00694AB3" w:rsidRDefault="00236A0F" w:rsidP="00744FB8">
      <w:pPr>
        <w:spacing w:before="120"/>
        <w:jc w:val="both"/>
        <w:rPr>
          <w:rFonts w:ascii="Arial" w:hAnsi="Arial" w:cs="Arial"/>
          <w:sz w:val="24"/>
          <w:szCs w:val="24"/>
        </w:rPr>
      </w:pPr>
      <w:r>
        <w:rPr>
          <w:rFonts w:ascii="Arial" w:hAnsi="Arial" w:cs="Arial"/>
          <w:sz w:val="24"/>
          <w:szCs w:val="24"/>
        </w:rPr>
        <w:t xml:space="preserve">  3</w:t>
      </w:r>
      <w:r w:rsidRPr="00694AB3">
        <w:rPr>
          <w:rFonts w:ascii="Arial" w:hAnsi="Arial" w:cs="Arial"/>
          <w:sz w:val="24"/>
          <w:szCs w:val="24"/>
        </w:rPr>
        <w:t>. Půdorys 1.</w:t>
      </w:r>
      <w:r>
        <w:rPr>
          <w:rFonts w:ascii="Arial" w:hAnsi="Arial" w:cs="Arial"/>
          <w:sz w:val="24"/>
          <w:szCs w:val="24"/>
        </w:rPr>
        <w:t>N</w:t>
      </w:r>
      <w:r w:rsidRPr="00694AB3">
        <w:rPr>
          <w:rFonts w:ascii="Arial" w:hAnsi="Arial" w:cs="Arial"/>
          <w:sz w:val="24"/>
          <w:szCs w:val="24"/>
        </w:rPr>
        <w:t>P</w:t>
      </w:r>
      <w:r>
        <w:rPr>
          <w:rFonts w:ascii="Arial" w:hAnsi="Arial" w:cs="Arial"/>
          <w:sz w:val="24"/>
          <w:szCs w:val="24"/>
        </w:rPr>
        <w:t xml:space="preserve"> – podlahové vytápění</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w:t>
      </w:r>
      <w:r>
        <w:rPr>
          <w:rFonts w:ascii="Arial" w:hAnsi="Arial" w:cs="Arial"/>
          <w:sz w:val="24"/>
          <w:szCs w:val="24"/>
        </w:rPr>
        <w:t>4</w:t>
      </w:r>
      <w:r w:rsidRPr="00694AB3">
        <w:rPr>
          <w:rFonts w:ascii="Arial" w:hAnsi="Arial" w:cs="Arial"/>
          <w:sz w:val="24"/>
          <w:szCs w:val="24"/>
        </w:rPr>
        <w:t>. Půdorys 1.NP</w:t>
      </w:r>
      <w:r>
        <w:rPr>
          <w:rFonts w:ascii="Arial" w:hAnsi="Arial" w:cs="Arial"/>
          <w:sz w:val="24"/>
          <w:szCs w:val="24"/>
        </w:rPr>
        <w:t xml:space="preserve"> – přístavba odborné učebny</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w:t>
      </w:r>
      <w:r>
        <w:rPr>
          <w:rFonts w:ascii="Arial" w:hAnsi="Arial" w:cs="Arial"/>
          <w:sz w:val="24"/>
          <w:szCs w:val="24"/>
        </w:rPr>
        <w:t>5</w:t>
      </w:r>
      <w:r w:rsidRPr="00694AB3">
        <w:rPr>
          <w:rFonts w:ascii="Arial" w:hAnsi="Arial" w:cs="Arial"/>
          <w:sz w:val="24"/>
          <w:szCs w:val="24"/>
        </w:rPr>
        <w:t>. Půdorys 2.NP</w:t>
      </w:r>
      <w:r>
        <w:rPr>
          <w:rFonts w:ascii="Arial" w:hAnsi="Arial" w:cs="Arial"/>
          <w:sz w:val="24"/>
          <w:szCs w:val="24"/>
        </w:rPr>
        <w:t xml:space="preserve"> – přístavba odborné učebny</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w:t>
      </w:r>
      <w:r>
        <w:rPr>
          <w:rFonts w:ascii="Arial" w:hAnsi="Arial" w:cs="Arial"/>
          <w:sz w:val="24"/>
          <w:szCs w:val="24"/>
        </w:rPr>
        <w:t>6</w:t>
      </w:r>
      <w:r w:rsidRPr="00694AB3">
        <w:rPr>
          <w:rFonts w:ascii="Arial" w:hAnsi="Arial" w:cs="Arial"/>
          <w:sz w:val="24"/>
          <w:szCs w:val="24"/>
        </w:rPr>
        <w:t xml:space="preserve">. </w:t>
      </w:r>
      <w:r>
        <w:rPr>
          <w:rFonts w:ascii="Arial" w:hAnsi="Arial" w:cs="Arial"/>
          <w:sz w:val="24"/>
          <w:szCs w:val="24"/>
        </w:rPr>
        <w:t>Schéma zdroje tepla</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w:t>
      </w:r>
      <w:r>
        <w:rPr>
          <w:rFonts w:ascii="Arial" w:hAnsi="Arial" w:cs="Arial"/>
          <w:sz w:val="24"/>
          <w:szCs w:val="24"/>
        </w:rPr>
        <w:t>7</w:t>
      </w:r>
      <w:r w:rsidRPr="00694AB3">
        <w:rPr>
          <w:rFonts w:ascii="Arial" w:hAnsi="Arial" w:cs="Arial"/>
          <w:sz w:val="24"/>
          <w:szCs w:val="24"/>
        </w:rPr>
        <w:t xml:space="preserve">. </w:t>
      </w:r>
      <w:r>
        <w:rPr>
          <w:rFonts w:ascii="Arial" w:hAnsi="Arial" w:cs="Arial"/>
          <w:sz w:val="24"/>
          <w:szCs w:val="24"/>
        </w:rPr>
        <w:t>Schéma zapojení solárních panelů</w:t>
      </w:r>
    </w:p>
    <w:p w:rsidR="00236A0F" w:rsidRDefault="00236A0F" w:rsidP="00744FB8">
      <w:pPr>
        <w:spacing w:before="120"/>
        <w:jc w:val="both"/>
        <w:rPr>
          <w:rFonts w:ascii="Arial" w:hAnsi="Arial" w:cs="Arial"/>
          <w:sz w:val="24"/>
          <w:szCs w:val="24"/>
        </w:rPr>
      </w:pPr>
      <w:r w:rsidRPr="00694AB3">
        <w:rPr>
          <w:rFonts w:ascii="Arial" w:hAnsi="Arial" w:cs="Arial"/>
          <w:sz w:val="24"/>
          <w:szCs w:val="24"/>
        </w:rPr>
        <w:t xml:space="preserve">  </w:t>
      </w:r>
      <w:r>
        <w:rPr>
          <w:rFonts w:ascii="Arial" w:hAnsi="Arial" w:cs="Arial"/>
          <w:sz w:val="24"/>
          <w:szCs w:val="24"/>
        </w:rPr>
        <w:t>8</w:t>
      </w:r>
      <w:r w:rsidRPr="00694AB3">
        <w:rPr>
          <w:rFonts w:ascii="Arial" w:hAnsi="Arial" w:cs="Arial"/>
          <w:sz w:val="24"/>
          <w:szCs w:val="24"/>
        </w:rPr>
        <w:t xml:space="preserve">. Schéma </w:t>
      </w:r>
      <w:r>
        <w:rPr>
          <w:rFonts w:ascii="Arial" w:hAnsi="Arial" w:cs="Arial"/>
          <w:sz w:val="24"/>
          <w:szCs w:val="24"/>
        </w:rPr>
        <w:t>vytápění 2.NP</w:t>
      </w:r>
    </w:p>
    <w:p w:rsidR="00236A0F" w:rsidRPr="00694AB3" w:rsidRDefault="00236A0F" w:rsidP="00744FB8">
      <w:pPr>
        <w:spacing w:before="120"/>
        <w:jc w:val="both"/>
        <w:rPr>
          <w:rFonts w:ascii="Arial" w:hAnsi="Arial" w:cs="Arial"/>
          <w:sz w:val="24"/>
          <w:szCs w:val="24"/>
        </w:rPr>
      </w:pPr>
      <w:r>
        <w:rPr>
          <w:rFonts w:ascii="Arial" w:hAnsi="Arial" w:cs="Arial"/>
          <w:sz w:val="24"/>
          <w:szCs w:val="24"/>
        </w:rPr>
        <w:t xml:space="preserve">  9. Detail rozdělovače</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w:t>
      </w:r>
    </w:p>
    <w:p w:rsidR="00236A0F" w:rsidRPr="00694AB3" w:rsidRDefault="00236A0F" w:rsidP="00744FB8">
      <w:pPr>
        <w:spacing w:before="120"/>
        <w:jc w:val="both"/>
        <w:rPr>
          <w:rFonts w:ascii="Arial" w:hAnsi="Arial" w:cs="Arial"/>
          <w:sz w:val="24"/>
          <w:szCs w:val="24"/>
        </w:rPr>
      </w:pPr>
    </w:p>
    <w:p w:rsidR="00236A0F" w:rsidRPr="00694AB3" w:rsidRDefault="00236A0F" w:rsidP="00744FB8">
      <w:pPr>
        <w:spacing w:before="120"/>
        <w:jc w:val="both"/>
        <w:rPr>
          <w:rFonts w:ascii="Arial" w:hAnsi="Arial" w:cs="Arial"/>
          <w:sz w:val="24"/>
          <w:szCs w:val="24"/>
        </w:rPr>
      </w:pPr>
    </w:p>
    <w:p w:rsidR="00236A0F" w:rsidRPr="00694AB3" w:rsidRDefault="00236A0F" w:rsidP="00744FB8">
      <w:pPr>
        <w:pStyle w:val="Nadpis1"/>
        <w:spacing w:line="240" w:lineRule="auto"/>
        <w:rPr>
          <w:rFonts w:ascii="Arial" w:hAnsi="Arial" w:cs="Arial"/>
          <w:sz w:val="32"/>
          <w:szCs w:val="32"/>
        </w:rPr>
      </w:pPr>
      <w:r w:rsidRPr="00694AB3">
        <w:rPr>
          <w:rFonts w:ascii="Arial" w:hAnsi="Arial" w:cs="Arial"/>
          <w:sz w:val="32"/>
          <w:szCs w:val="32"/>
        </w:rPr>
        <w:t>Technická zpráva</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w:t>
      </w:r>
    </w:p>
    <w:p w:rsidR="00236A0F" w:rsidRPr="00694AB3" w:rsidRDefault="00236A0F" w:rsidP="00744FB8">
      <w:pPr>
        <w:spacing w:before="120"/>
        <w:jc w:val="both"/>
        <w:rPr>
          <w:rFonts w:ascii="Arial" w:hAnsi="Arial" w:cs="Arial"/>
          <w:b/>
          <w:sz w:val="24"/>
          <w:szCs w:val="24"/>
          <w:u w:val="single"/>
        </w:rPr>
      </w:pPr>
      <w:r w:rsidRPr="00694AB3">
        <w:rPr>
          <w:rFonts w:ascii="Arial" w:hAnsi="Arial" w:cs="Arial"/>
          <w:b/>
          <w:sz w:val="24"/>
          <w:szCs w:val="24"/>
          <w:u w:val="single"/>
        </w:rPr>
        <w:t>1. Úvod</w:t>
      </w:r>
    </w:p>
    <w:p w:rsidR="00236A0F" w:rsidRPr="00694AB3" w:rsidRDefault="00236A0F" w:rsidP="00744FB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both"/>
        <w:rPr>
          <w:rFonts w:ascii="Arial" w:hAnsi="Arial" w:cs="Arial"/>
          <w:sz w:val="24"/>
          <w:szCs w:val="24"/>
        </w:rPr>
      </w:pPr>
      <w:r w:rsidRPr="00694AB3">
        <w:rPr>
          <w:rFonts w:ascii="Arial" w:hAnsi="Arial" w:cs="Arial"/>
          <w:sz w:val="24"/>
          <w:szCs w:val="24"/>
        </w:rPr>
        <w:t xml:space="preserve"> Prováděcí projekt řeší vytápění přístavby gymnázia Benešov. </w:t>
      </w:r>
      <w:r w:rsidRPr="00694AB3">
        <w:rPr>
          <w:rFonts w:ascii="Arial" w:hAnsi="Arial" w:cs="Arial"/>
          <w:spacing w:val="-3"/>
          <w:sz w:val="24"/>
          <w:szCs w:val="24"/>
        </w:rPr>
        <w:t xml:space="preserve">Podkladem pro </w:t>
      </w:r>
      <w:proofErr w:type="gramStart"/>
      <w:r w:rsidRPr="00694AB3">
        <w:rPr>
          <w:rFonts w:ascii="Arial" w:hAnsi="Arial" w:cs="Arial"/>
          <w:spacing w:val="-3"/>
          <w:sz w:val="24"/>
          <w:szCs w:val="24"/>
        </w:rPr>
        <w:t>vypracování  projektové</w:t>
      </w:r>
      <w:proofErr w:type="gramEnd"/>
      <w:r w:rsidRPr="00694AB3">
        <w:rPr>
          <w:rFonts w:ascii="Arial" w:hAnsi="Arial" w:cs="Arial"/>
          <w:spacing w:val="-3"/>
          <w:sz w:val="24"/>
          <w:szCs w:val="24"/>
        </w:rPr>
        <w:t xml:space="preserve"> dokumentace byly výkresy stavební části v měřítku  1:100, schválený projekt ke stavebnímu povolení, schválený projekt tělocvičny</w:t>
      </w:r>
      <w:r>
        <w:rPr>
          <w:rFonts w:ascii="Arial" w:hAnsi="Arial" w:cs="Arial"/>
          <w:spacing w:val="-3"/>
          <w:sz w:val="24"/>
          <w:szCs w:val="24"/>
        </w:rPr>
        <w:t xml:space="preserve"> z</w:t>
      </w:r>
      <w:r w:rsidRPr="00694AB3">
        <w:rPr>
          <w:rFonts w:ascii="Arial" w:hAnsi="Arial" w:cs="Arial"/>
          <w:spacing w:val="-3"/>
          <w:sz w:val="24"/>
          <w:szCs w:val="24"/>
        </w:rPr>
        <w:t xml:space="preserve"> 5/2012 a konzultace s vedoucím projektantem.</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w:t>
      </w:r>
    </w:p>
    <w:p w:rsidR="00236A0F" w:rsidRPr="00694AB3" w:rsidRDefault="00236A0F" w:rsidP="00744FB8">
      <w:pPr>
        <w:spacing w:before="120"/>
        <w:jc w:val="both"/>
        <w:rPr>
          <w:rFonts w:ascii="Arial" w:hAnsi="Arial" w:cs="Arial"/>
          <w:b/>
          <w:sz w:val="24"/>
          <w:szCs w:val="24"/>
          <w:u w:val="single"/>
        </w:rPr>
      </w:pPr>
      <w:r w:rsidRPr="00694AB3">
        <w:rPr>
          <w:rFonts w:ascii="Arial" w:hAnsi="Arial" w:cs="Arial"/>
          <w:b/>
          <w:sz w:val="24"/>
          <w:szCs w:val="24"/>
          <w:u w:val="single"/>
        </w:rPr>
        <w:t>2. Tepelná bilance</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Tepelné ztráty byly stanoveny pro nejnižší </w:t>
      </w:r>
      <w:proofErr w:type="gramStart"/>
      <w:r w:rsidRPr="00694AB3">
        <w:rPr>
          <w:rFonts w:ascii="Arial" w:hAnsi="Arial" w:cs="Arial"/>
          <w:sz w:val="24"/>
          <w:szCs w:val="24"/>
        </w:rPr>
        <w:t>oblastní  teplotu</w:t>
      </w:r>
      <w:proofErr w:type="gramEnd"/>
      <w:r w:rsidRPr="00694AB3">
        <w:rPr>
          <w:rFonts w:ascii="Arial" w:hAnsi="Arial" w:cs="Arial"/>
          <w:sz w:val="24"/>
          <w:szCs w:val="24"/>
        </w:rPr>
        <w:t xml:space="preserve"> -15</w:t>
      </w:r>
      <w:r w:rsidRPr="00694AB3">
        <w:rPr>
          <w:rFonts w:ascii="Arial" w:hAnsi="Arial" w:cs="Arial"/>
          <w:position w:val="6"/>
          <w:sz w:val="24"/>
          <w:szCs w:val="24"/>
        </w:rPr>
        <w:t xml:space="preserve">o </w:t>
      </w:r>
      <w:r w:rsidRPr="00694AB3">
        <w:rPr>
          <w:rFonts w:ascii="Arial" w:hAnsi="Arial" w:cs="Arial"/>
          <w:sz w:val="24"/>
          <w:szCs w:val="24"/>
        </w:rPr>
        <w:t xml:space="preserve">C dle ČSN EN 12 631. S ohledem na uvedenou </w:t>
      </w:r>
      <w:proofErr w:type="gramStart"/>
      <w:r w:rsidRPr="00694AB3">
        <w:rPr>
          <w:rFonts w:ascii="Arial" w:hAnsi="Arial" w:cs="Arial"/>
          <w:sz w:val="24"/>
          <w:szCs w:val="24"/>
        </w:rPr>
        <w:t>normu  se</w:t>
      </w:r>
      <w:proofErr w:type="gramEnd"/>
      <w:r w:rsidRPr="00694AB3">
        <w:rPr>
          <w:rFonts w:ascii="Arial" w:hAnsi="Arial" w:cs="Arial"/>
          <w:sz w:val="24"/>
          <w:szCs w:val="24"/>
        </w:rPr>
        <w:t xml:space="preserve"> předpokládá nepřerušovaný provoz a útlum v době mimo  provoz objektu.</w:t>
      </w:r>
    </w:p>
    <w:p w:rsidR="00236A0F" w:rsidRPr="00694AB3" w:rsidRDefault="00236A0F" w:rsidP="00744FB8">
      <w:pPr>
        <w:spacing w:before="120"/>
        <w:jc w:val="both"/>
        <w:rPr>
          <w:rFonts w:ascii="Arial" w:hAnsi="Arial" w:cs="Arial"/>
          <w:sz w:val="24"/>
          <w:szCs w:val="24"/>
        </w:rPr>
      </w:pPr>
    </w:p>
    <w:p w:rsidR="00236A0F" w:rsidRPr="00694AB3" w:rsidRDefault="00236A0F" w:rsidP="00744FB8">
      <w:pPr>
        <w:spacing w:before="120"/>
        <w:jc w:val="both"/>
        <w:rPr>
          <w:rFonts w:ascii="Arial" w:hAnsi="Arial" w:cs="Arial"/>
          <w:b/>
          <w:bCs/>
          <w:sz w:val="24"/>
          <w:szCs w:val="24"/>
        </w:rPr>
      </w:pPr>
      <w:r w:rsidRPr="00694AB3">
        <w:rPr>
          <w:rFonts w:ascii="Arial" w:hAnsi="Arial" w:cs="Arial"/>
          <w:sz w:val="24"/>
          <w:szCs w:val="24"/>
        </w:rPr>
        <w:t xml:space="preserve"> </w:t>
      </w:r>
      <w:r w:rsidRPr="00694AB3">
        <w:rPr>
          <w:rFonts w:ascii="Arial" w:hAnsi="Arial" w:cs="Arial"/>
          <w:b/>
          <w:bCs/>
          <w:sz w:val="24"/>
          <w:szCs w:val="24"/>
        </w:rPr>
        <w:t>2.1 Potřeby tepla, tepelně technické parametry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
        <w:gridCol w:w="5487"/>
        <w:gridCol w:w="1620"/>
      </w:tblGrid>
      <w:tr w:rsidR="00236A0F" w:rsidRPr="00694AB3" w:rsidTr="00744FB8">
        <w:tc>
          <w:tcPr>
            <w:tcW w:w="1063"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2.1.1-</w:t>
            </w:r>
          </w:p>
        </w:tc>
        <w:tc>
          <w:tcPr>
            <w:tcW w:w="5487"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Charakteristické číslo budovy      </w:t>
            </w:r>
          </w:p>
        </w:tc>
        <w:tc>
          <w:tcPr>
            <w:tcW w:w="1620"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B = 8 Pa</w:t>
            </w:r>
            <w:r w:rsidRPr="00694AB3">
              <w:rPr>
                <w:rFonts w:ascii="Arial" w:hAnsi="Arial" w:cs="Arial"/>
                <w:sz w:val="24"/>
                <w:szCs w:val="24"/>
                <w:vertAlign w:val="superscript"/>
              </w:rPr>
              <w:t>0,67</w:t>
            </w:r>
          </w:p>
        </w:tc>
      </w:tr>
      <w:tr w:rsidR="00236A0F" w:rsidRPr="00694AB3" w:rsidTr="00744FB8">
        <w:tc>
          <w:tcPr>
            <w:tcW w:w="1063"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2.1.2 -</w:t>
            </w:r>
          </w:p>
        </w:tc>
        <w:tc>
          <w:tcPr>
            <w:tcW w:w="5487"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Výpočtová venkovní teplota                                                </w:t>
            </w:r>
          </w:p>
        </w:tc>
        <w:tc>
          <w:tcPr>
            <w:tcW w:w="1620" w:type="dxa"/>
          </w:tcPr>
          <w:p w:rsidR="00236A0F" w:rsidRPr="00694AB3" w:rsidRDefault="00236A0F" w:rsidP="00744FB8">
            <w:pPr>
              <w:spacing w:before="120"/>
              <w:jc w:val="both"/>
              <w:rPr>
                <w:rFonts w:ascii="Arial" w:hAnsi="Arial" w:cs="Arial"/>
                <w:sz w:val="24"/>
                <w:szCs w:val="24"/>
              </w:rPr>
            </w:pPr>
            <w:proofErr w:type="spellStart"/>
            <w:r w:rsidRPr="00694AB3">
              <w:rPr>
                <w:rFonts w:ascii="Arial" w:hAnsi="Arial" w:cs="Arial"/>
                <w:sz w:val="24"/>
                <w:szCs w:val="24"/>
              </w:rPr>
              <w:t>t</w:t>
            </w:r>
            <w:r w:rsidRPr="00694AB3">
              <w:rPr>
                <w:rFonts w:ascii="Arial" w:hAnsi="Arial" w:cs="Arial"/>
                <w:sz w:val="24"/>
                <w:szCs w:val="24"/>
                <w:vertAlign w:val="subscript"/>
              </w:rPr>
              <w:t>e</w:t>
            </w:r>
            <w:proofErr w:type="spellEnd"/>
            <w:r w:rsidRPr="00694AB3">
              <w:rPr>
                <w:rFonts w:ascii="Arial" w:hAnsi="Arial" w:cs="Arial"/>
                <w:sz w:val="24"/>
                <w:szCs w:val="24"/>
              </w:rPr>
              <w:t xml:space="preserve"> = -15</w:t>
            </w:r>
            <w:r w:rsidRPr="00694AB3">
              <w:rPr>
                <w:rFonts w:ascii="Arial" w:hAnsi="Arial" w:cs="Arial"/>
                <w:position w:val="6"/>
                <w:sz w:val="24"/>
                <w:szCs w:val="24"/>
              </w:rPr>
              <w:t>o</w:t>
            </w:r>
            <w:r w:rsidRPr="00694AB3">
              <w:rPr>
                <w:rFonts w:ascii="Arial" w:hAnsi="Arial" w:cs="Arial"/>
                <w:sz w:val="24"/>
                <w:szCs w:val="24"/>
              </w:rPr>
              <w:t>C</w:t>
            </w:r>
          </w:p>
        </w:tc>
      </w:tr>
      <w:tr w:rsidR="00236A0F" w:rsidRPr="00694AB3" w:rsidTr="00744FB8">
        <w:tc>
          <w:tcPr>
            <w:tcW w:w="1063"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2.1.3 -</w:t>
            </w:r>
          </w:p>
        </w:tc>
        <w:tc>
          <w:tcPr>
            <w:tcW w:w="5487"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Vypočtená tepelná </w:t>
            </w:r>
            <w:proofErr w:type="gramStart"/>
            <w:r w:rsidRPr="00694AB3">
              <w:rPr>
                <w:rFonts w:ascii="Arial" w:hAnsi="Arial" w:cs="Arial"/>
                <w:sz w:val="24"/>
                <w:szCs w:val="24"/>
              </w:rPr>
              <w:t>ztráta  tělocvična</w:t>
            </w:r>
            <w:proofErr w:type="gramEnd"/>
            <w:r w:rsidRPr="00694AB3">
              <w:rPr>
                <w:rFonts w:ascii="Arial" w:hAnsi="Arial" w:cs="Arial"/>
                <w:sz w:val="24"/>
                <w:szCs w:val="24"/>
              </w:rPr>
              <w:t xml:space="preserve"> se zázemím                                                      </w:t>
            </w:r>
          </w:p>
        </w:tc>
        <w:tc>
          <w:tcPr>
            <w:tcW w:w="1620" w:type="dxa"/>
          </w:tcPr>
          <w:p w:rsidR="00236A0F" w:rsidRPr="00694AB3" w:rsidRDefault="00236A0F" w:rsidP="00744FB8">
            <w:pPr>
              <w:spacing w:before="120"/>
              <w:rPr>
                <w:rFonts w:ascii="Arial" w:hAnsi="Arial" w:cs="Arial"/>
                <w:sz w:val="24"/>
                <w:szCs w:val="24"/>
              </w:rPr>
            </w:pPr>
            <w:proofErr w:type="spellStart"/>
            <w:r w:rsidRPr="00694AB3">
              <w:rPr>
                <w:rFonts w:ascii="Arial" w:hAnsi="Arial" w:cs="Arial"/>
                <w:sz w:val="24"/>
                <w:szCs w:val="24"/>
              </w:rPr>
              <w:t>Q</w:t>
            </w:r>
            <w:r w:rsidRPr="00694AB3">
              <w:rPr>
                <w:rFonts w:ascii="Arial" w:hAnsi="Arial" w:cs="Arial"/>
                <w:sz w:val="24"/>
                <w:szCs w:val="24"/>
                <w:vertAlign w:val="subscript"/>
              </w:rPr>
              <w:t>c</w:t>
            </w:r>
            <w:proofErr w:type="spellEnd"/>
            <w:r w:rsidRPr="00694AB3">
              <w:rPr>
                <w:rFonts w:ascii="Arial" w:hAnsi="Arial" w:cs="Arial"/>
                <w:sz w:val="24"/>
                <w:szCs w:val="24"/>
                <w:vertAlign w:val="subscript"/>
              </w:rPr>
              <w:t xml:space="preserve">  </w:t>
            </w:r>
            <w:r w:rsidRPr="00694AB3">
              <w:rPr>
                <w:rFonts w:ascii="Arial" w:hAnsi="Arial" w:cs="Arial"/>
                <w:sz w:val="24"/>
                <w:szCs w:val="24"/>
              </w:rPr>
              <w:t>= 28 kW</w:t>
            </w:r>
          </w:p>
        </w:tc>
      </w:tr>
      <w:tr w:rsidR="00236A0F" w:rsidRPr="00694AB3" w:rsidTr="00744FB8">
        <w:tc>
          <w:tcPr>
            <w:tcW w:w="1063"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2.1.4-</w:t>
            </w:r>
          </w:p>
        </w:tc>
        <w:tc>
          <w:tcPr>
            <w:tcW w:w="5487"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Vypočtená tepelná ztráta zázemí 2.NP</w:t>
            </w:r>
          </w:p>
        </w:tc>
        <w:tc>
          <w:tcPr>
            <w:tcW w:w="1620"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19,5 kW</w:t>
            </w:r>
          </w:p>
        </w:tc>
      </w:tr>
      <w:tr w:rsidR="00236A0F" w:rsidRPr="00694AB3" w:rsidTr="00744FB8">
        <w:tc>
          <w:tcPr>
            <w:tcW w:w="1063"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2.1.5 -</w:t>
            </w:r>
          </w:p>
        </w:tc>
        <w:tc>
          <w:tcPr>
            <w:tcW w:w="5487"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Ohřev teplé užitkové </w:t>
            </w:r>
            <w:proofErr w:type="gramStart"/>
            <w:r w:rsidRPr="00694AB3">
              <w:rPr>
                <w:rFonts w:ascii="Arial" w:hAnsi="Arial" w:cs="Arial"/>
                <w:sz w:val="24"/>
                <w:szCs w:val="24"/>
              </w:rPr>
              <w:t>vody  objektu</w:t>
            </w:r>
            <w:proofErr w:type="gramEnd"/>
            <w:r w:rsidRPr="00694AB3">
              <w:rPr>
                <w:rFonts w:ascii="Arial" w:hAnsi="Arial" w:cs="Arial"/>
                <w:sz w:val="24"/>
                <w:szCs w:val="24"/>
              </w:rPr>
              <w:t xml:space="preserve">                              </w:t>
            </w:r>
          </w:p>
        </w:tc>
        <w:tc>
          <w:tcPr>
            <w:tcW w:w="1620"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68 kW   </w:t>
            </w:r>
          </w:p>
        </w:tc>
      </w:tr>
      <w:tr w:rsidR="00236A0F" w:rsidRPr="00694AB3" w:rsidTr="00744FB8">
        <w:tc>
          <w:tcPr>
            <w:tcW w:w="1063"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2.1.6-</w:t>
            </w:r>
          </w:p>
        </w:tc>
        <w:tc>
          <w:tcPr>
            <w:tcW w:w="5487"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Vzduchotechnika</w:t>
            </w:r>
          </w:p>
        </w:tc>
        <w:tc>
          <w:tcPr>
            <w:tcW w:w="1620"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51 kW</w:t>
            </w:r>
          </w:p>
        </w:tc>
      </w:tr>
      <w:tr w:rsidR="00236A0F" w:rsidRPr="00694AB3" w:rsidTr="00744FB8">
        <w:tc>
          <w:tcPr>
            <w:tcW w:w="1063"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2.1.6 -</w:t>
            </w:r>
          </w:p>
        </w:tc>
        <w:tc>
          <w:tcPr>
            <w:tcW w:w="5487"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Celková roční spotřeba tepla objekt               </w:t>
            </w:r>
          </w:p>
        </w:tc>
        <w:tc>
          <w:tcPr>
            <w:tcW w:w="1620"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208 </w:t>
            </w:r>
            <w:proofErr w:type="spellStart"/>
            <w:r w:rsidRPr="00694AB3">
              <w:rPr>
                <w:rFonts w:ascii="Arial" w:hAnsi="Arial" w:cs="Arial"/>
                <w:sz w:val="24"/>
                <w:szCs w:val="24"/>
              </w:rPr>
              <w:t>MWh</w:t>
            </w:r>
            <w:proofErr w:type="spellEnd"/>
          </w:p>
        </w:tc>
      </w:tr>
      <w:tr w:rsidR="00236A0F" w:rsidRPr="00694AB3" w:rsidTr="00744FB8">
        <w:tc>
          <w:tcPr>
            <w:tcW w:w="1063"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2.1.7-</w:t>
            </w:r>
          </w:p>
        </w:tc>
        <w:tc>
          <w:tcPr>
            <w:tcW w:w="5487"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Roční spotřeba zemního plynu</w:t>
            </w:r>
          </w:p>
        </w:tc>
        <w:tc>
          <w:tcPr>
            <w:tcW w:w="1620" w:type="dxa"/>
          </w:tcPr>
          <w:p w:rsidR="00236A0F" w:rsidRPr="00694AB3" w:rsidRDefault="00236A0F" w:rsidP="00744FB8">
            <w:pPr>
              <w:spacing w:before="120"/>
              <w:jc w:val="both"/>
              <w:rPr>
                <w:rFonts w:ascii="Arial" w:hAnsi="Arial" w:cs="Arial"/>
                <w:sz w:val="24"/>
                <w:szCs w:val="24"/>
                <w:vertAlign w:val="superscript"/>
              </w:rPr>
            </w:pPr>
            <w:r w:rsidRPr="00694AB3">
              <w:rPr>
                <w:rFonts w:ascii="Arial" w:hAnsi="Arial" w:cs="Arial"/>
                <w:sz w:val="24"/>
                <w:szCs w:val="24"/>
              </w:rPr>
              <w:t>22.000m</w:t>
            </w:r>
            <w:r w:rsidRPr="00694AB3">
              <w:rPr>
                <w:rFonts w:ascii="Arial" w:hAnsi="Arial" w:cs="Arial"/>
                <w:sz w:val="24"/>
                <w:szCs w:val="24"/>
                <w:vertAlign w:val="superscript"/>
              </w:rPr>
              <w:t>3</w:t>
            </w:r>
          </w:p>
        </w:tc>
      </w:tr>
      <w:tr w:rsidR="00236A0F" w:rsidRPr="00694AB3" w:rsidTr="00744FB8">
        <w:tc>
          <w:tcPr>
            <w:tcW w:w="1063"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lastRenderedPageBreak/>
              <w:t>2.1.8-</w:t>
            </w:r>
          </w:p>
        </w:tc>
        <w:tc>
          <w:tcPr>
            <w:tcW w:w="5487"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Maximální hodinová spotřeba zemního plynu</w:t>
            </w:r>
          </w:p>
        </w:tc>
        <w:tc>
          <w:tcPr>
            <w:tcW w:w="1620"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14,4m</w:t>
            </w:r>
            <w:r w:rsidRPr="00694AB3">
              <w:rPr>
                <w:rFonts w:ascii="Arial" w:hAnsi="Arial" w:cs="Arial"/>
                <w:sz w:val="24"/>
                <w:szCs w:val="24"/>
                <w:vertAlign w:val="superscript"/>
              </w:rPr>
              <w:t>3</w:t>
            </w:r>
            <w:r w:rsidRPr="00694AB3">
              <w:rPr>
                <w:rFonts w:ascii="Arial" w:hAnsi="Arial" w:cs="Arial"/>
                <w:sz w:val="24"/>
                <w:szCs w:val="24"/>
              </w:rPr>
              <w:t>/hod</w:t>
            </w:r>
          </w:p>
        </w:tc>
      </w:tr>
      <w:tr w:rsidR="00236A0F" w:rsidRPr="00694AB3" w:rsidTr="00744FB8">
        <w:tc>
          <w:tcPr>
            <w:tcW w:w="1063"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2.1.9 -</w:t>
            </w:r>
          </w:p>
        </w:tc>
        <w:tc>
          <w:tcPr>
            <w:tcW w:w="5487"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Průměrná denní venkovní teplota v otopném období</w:t>
            </w:r>
          </w:p>
        </w:tc>
        <w:tc>
          <w:tcPr>
            <w:tcW w:w="1620" w:type="dxa"/>
          </w:tcPr>
          <w:p w:rsidR="00236A0F" w:rsidRPr="00694AB3" w:rsidRDefault="00236A0F" w:rsidP="00744FB8">
            <w:pPr>
              <w:spacing w:before="120"/>
              <w:rPr>
                <w:rFonts w:ascii="Arial" w:hAnsi="Arial" w:cs="Arial"/>
                <w:sz w:val="24"/>
                <w:szCs w:val="24"/>
              </w:rPr>
            </w:pPr>
            <w:r w:rsidRPr="00694AB3">
              <w:rPr>
                <w:rFonts w:ascii="Arial" w:hAnsi="Arial" w:cs="Arial"/>
                <w:sz w:val="24"/>
                <w:szCs w:val="24"/>
              </w:rPr>
              <w:t>3,5</w:t>
            </w:r>
            <w:r w:rsidRPr="00694AB3">
              <w:rPr>
                <w:rFonts w:ascii="Arial" w:hAnsi="Arial" w:cs="Arial"/>
                <w:sz w:val="24"/>
                <w:szCs w:val="24"/>
                <w:vertAlign w:val="superscript"/>
              </w:rPr>
              <w:t>o</w:t>
            </w:r>
            <w:r w:rsidRPr="00694AB3">
              <w:rPr>
                <w:rFonts w:ascii="Arial" w:hAnsi="Arial" w:cs="Arial"/>
                <w:sz w:val="24"/>
                <w:szCs w:val="24"/>
              </w:rPr>
              <w:t>C</w:t>
            </w:r>
          </w:p>
        </w:tc>
      </w:tr>
      <w:tr w:rsidR="00236A0F" w:rsidRPr="00694AB3" w:rsidTr="00744FB8">
        <w:tc>
          <w:tcPr>
            <w:tcW w:w="1063" w:type="dxa"/>
          </w:tcPr>
          <w:p w:rsidR="00236A0F" w:rsidRPr="00694AB3" w:rsidRDefault="00236A0F" w:rsidP="00744FB8">
            <w:pPr>
              <w:spacing w:before="120"/>
              <w:jc w:val="both"/>
              <w:rPr>
                <w:rFonts w:ascii="Arial" w:hAnsi="Arial" w:cs="Arial"/>
                <w:sz w:val="24"/>
                <w:szCs w:val="24"/>
              </w:rPr>
            </w:pPr>
            <w:proofErr w:type="gramStart"/>
            <w:r w:rsidRPr="00694AB3">
              <w:rPr>
                <w:rFonts w:ascii="Arial" w:hAnsi="Arial" w:cs="Arial"/>
                <w:sz w:val="24"/>
                <w:szCs w:val="24"/>
              </w:rPr>
              <w:t>2.1.10</w:t>
            </w:r>
            <w:proofErr w:type="gramEnd"/>
            <w:r w:rsidRPr="00694AB3">
              <w:rPr>
                <w:rFonts w:ascii="Arial" w:hAnsi="Arial" w:cs="Arial"/>
                <w:sz w:val="24"/>
                <w:szCs w:val="24"/>
              </w:rPr>
              <w:t xml:space="preserve"> -</w:t>
            </w:r>
          </w:p>
        </w:tc>
        <w:tc>
          <w:tcPr>
            <w:tcW w:w="5487"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Počet otopných dnů v roce</w:t>
            </w:r>
          </w:p>
        </w:tc>
        <w:tc>
          <w:tcPr>
            <w:tcW w:w="1620"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234</w:t>
            </w:r>
          </w:p>
        </w:tc>
      </w:tr>
      <w:tr w:rsidR="00236A0F" w:rsidRPr="00694AB3" w:rsidTr="00744FB8">
        <w:tc>
          <w:tcPr>
            <w:tcW w:w="1063" w:type="dxa"/>
          </w:tcPr>
          <w:p w:rsidR="00236A0F" w:rsidRPr="00694AB3" w:rsidRDefault="00236A0F" w:rsidP="00744FB8">
            <w:pPr>
              <w:spacing w:before="120"/>
              <w:jc w:val="both"/>
              <w:rPr>
                <w:rFonts w:ascii="Arial" w:hAnsi="Arial" w:cs="Arial"/>
                <w:sz w:val="24"/>
                <w:szCs w:val="24"/>
              </w:rPr>
            </w:pPr>
            <w:proofErr w:type="gramStart"/>
            <w:r w:rsidRPr="00694AB3">
              <w:rPr>
                <w:rFonts w:ascii="Arial" w:hAnsi="Arial" w:cs="Arial"/>
                <w:sz w:val="24"/>
                <w:szCs w:val="24"/>
              </w:rPr>
              <w:t>2.1.11</w:t>
            </w:r>
            <w:proofErr w:type="gramEnd"/>
            <w:r w:rsidRPr="00694AB3">
              <w:rPr>
                <w:rFonts w:ascii="Arial" w:hAnsi="Arial" w:cs="Arial"/>
                <w:sz w:val="24"/>
                <w:szCs w:val="24"/>
              </w:rPr>
              <w:t xml:space="preserve"> -</w:t>
            </w:r>
          </w:p>
        </w:tc>
        <w:tc>
          <w:tcPr>
            <w:tcW w:w="5487"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Typ provozu – plně automatický</w:t>
            </w:r>
          </w:p>
        </w:tc>
        <w:tc>
          <w:tcPr>
            <w:tcW w:w="1620" w:type="dxa"/>
          </w:tcPr>
          <w:p w:rsidR="00236A0F" w:rsidRPr="00694AB3" w:rsidRDefault="00236A0F" w:rsidP="00744FB8">
            <w:pPr>
              <w:spacing w:before="120"/>
              <w:rPr>
                <w:rFonts w:ascii="Arial" w:hAnsi="Arial" w:cs="Arial"/>
                <w:sz w:val="24"/>
                <w:szCs w:val="24"/>
              </w:rPr>
            </w:pPr>
          </w:p>
        </w:tc>
      </w:tr>
      <w:tr w:rsidR="00236A0F" w:rsidRPr="00694AB3" w:rsidTr="00744FB8">
        <w:tc>
          <w:tcPr>
            <w:tcW w:w="1063" w:type="dxa"/>
          </w:tcPr>
          <w:p w:rsidR="00236A0F" w:rsidRPr="00694AB3" w:rsidRDefault="00236A0F" w:rsidP="00744FB8">
            <w:pPr>
              <w:spacing w:before="120"/>
              <w:jc w:val="both"/>
              <w:rPr>
                <w:rFonts w:ascii="Arial" w:hAnsi="Arial" w:cs="Arial"/>
                <w:sz w:val="24"/>
                <w:szCs w:val="24"/>
              </w:rPr>
            </w:pPr>
            <w:proofErr w:type="gramStart"/>
            <w:r w:rsidRPr="00694AB3">
              <w:rPr>
                <w:rFonts w:ascii="Arial" w:hAnsi="Arial" w:cs="Arial"/>
                <w:sz w:val="24"/>
                <w:szCs w:val="24"/>
              </w:rPr>
              <w:t>2.1.12</w:t>
            </w:r>
            <w:proofErr w:type="gramEnd"/>
            <w:r w:rsidRPr="00694AB3">
              <w:rPr>
                <w:rFonts w:ascii="Arial" w:hAnsi="Arial" w:cs="Arial"/>
                <w:sz w:val="24"/>
                <w:szCs w:val="24"/>
              </w:rPr>
              <w:t xml:space="preserve"> -</w:t>
            </w:r>
          </w:p>
        </w:tc>
        <w:tc>
          <w:tcPr>
            <w:tcW w:w="5487" w:type="dxa"/>
          </w:tcPr>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Provozní režim – trvalý</w:t>
            </w:r>
          </w:p>
        </w:tc>
        <w:tc>
          <w:tcPr>
            <w:tcW w:w="1620" w:type="dxa"/>
          </w:tcPr>
          <w:p w:rsidR="00236A0F" w:rsidRPr="00694AB3" w:rsidRDefault="00236A0F" w:rsidP="00744FB8">
            <w:pPr>
              <w:spacing w:before="120"/>
              <w:jc w:val="both"/>
              <w:rPr>
                <w:rFonts w:ascii="Arial" w:hAnsi="Arial" w:cs="Arial"/>
                <w:sz w:val="24"/>
                <w:szCs w:val="24"/>
              </w:rPr>
            </w:pPr>
          </w:p>
        </w:tc>
      </w:tr>
    </w:tbl>
    <w:p w:rsidR="00236A0F" w:rsidRPr="00694AB3" w:rsidRDefault="00236A0F" w:rsidP="00744FB8">
      <w:pPr>
        <w:pStyle w:val="Zkladntext"/>
        <w:rPr>
          <w:rFonts w:ascii="Arial" w:hAnsi="Arial" w:cs="Arial"/>
          <w:szCs w:val="24"/>
        </w:rPr>
      </w:pPr>
    </w:p>
    <w:p w:rsidR="00236A0F" w:rsidRPr="00694AB3" w:rsidRDefault="00236A0F" w:rsidP="00744FB8">
      <w:pPr>
        <w:pStyle w:val="Zkladntext"/>
        <w:rPr>
          <w:rFonts w:ascii="Arial" w:hAnsi="Arial" w:cs="Arial"/>
          <w:szCs w:val="24"/>
        </w:rPr>
      </w:pPr>
      <w:r w:rsidRPr="00694AB3">
        <w:rPr>
          <w:rFonts w:ascii="Arial" w:hAnsi="Arial" w:cs="Arial"/>
          <w:szCs w:val="24"/>
        </w:rPr>
        <w:t xml:space="preserve">Výpočtové součinitele prostupu tepla </w:t>
      </w:r>
      <w:proofErr w:type="spellStart"/>
      <w:r w:rsidRPr="00694AB3">
        <w:rPr>
          <w:rFonts w:ascii="Arial" w:hAnsi="Arial" w:cs="Arial"/>
          <w:szCs w:val="24"/>
        </w:rPr>
        <w:t>Un</w:t>
      </w:r>
      <w:proofErr w:type="spellEnd"/>
      <w:r w:rsidRPr="00694AB3">
        <w:rPr>
          <w:rFonts w:ascii="Arial" w:hAnsi="Arial" w:cs="Arial"/>
          <w:szCs w:val="24"/>
        </w:rPr>
        <w:t xml:space="preserve"> stěn a otvorových výplní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5"/>
        <w:gridCol w:w="1985"/>
        <w:gridCol w:w="2054"/>
      </w:tblGrid>
      <w:tr w:rsidR="00236A0F" w:rsidRPr="00694AB3" w:rsidTr="00A85D2A">
        <w:tc>
          <w:tcPr>
            <w:tcW w:w="2905" w:type="dxa"/>
          </w:tcPr>
          <w:p w:rsidR="00236A0F" w:rsidRPr="00694AB3" w:rsidRDefault="00236A0F" w:rsidP="00744FB8">
            <w:pPr>
              <w:rPr>
                <w:rFonts w:ascii="Arial" w:hAnsi="Arial" w:cs="Arial"/>
                <w:sz w:val="24"/>
                <w:szCs w:val="24"/>
              </w:rPr>
            </w:pPr>
            <w:r w:rsidRPr="00694AB3">
              <w:rPr>
                <w:rFonts w:ascii="Arial" w:hAnsi="Arial" w:cs="Arial"/>
                <w:sz w:val="24"/>
                <w:szCs w:val="24"/>
              </w:rPr>
              <w:t>Stavební konstrukce a otvorové výplně</w:t>
            </w:r>
          </w:p>
        </w:tc>
        <w:tc>
          <w:tcPr>
            <w:tcW w:w="1985" w:type="dxa"/>
          </w:tcPr>
          <w:p w:rsidR="00236A0F" w:rsidRPr="00694AB3" w:rsidRDefault="00236A0F" w:rsidP="00744FB8">
            <w:pPr>
              <w:pStyle w:val="Nadpis1"/>
              <w:spacing w:line="240" w:lineRule="auto"/>
              <w:rPr>
                <w:rFonts w:ascii="Arial" w:hAnsi="Arial" w:cs="Arial"/>
                <w:b w:val="0"/>
                <w:bCs w:val="0"/>
                <w:sz w:val="24"/>
                <w:u w:val="none"/>
              </w:rPr>
            </w:pPr>
            <w:r w:rsidRPr="00694AB3">
              <w:rPr>
                <w:rFonts w:ascii="Arial" w:hAnsi="Arial" w:cs="Arial"/>
                <w:b w:val="0"/>
                <w:bCs w:val="0"/>
                <w:sz w:val="24"/>
                <w:u w:val="none"/>
              </w:rPr>
              <w:t xml:space="preserve">         </w:t>
            </w:r>
            <w:proofErr w:type="spellStart"/>
            <w:r w:rsidRPr="00694AB3">
              <w:rPr>
                <w:rFonts w:ascii="Arial" w:hAnsi="Arial" w:cs="Arial"/>
                <w:b w:val="0"/>
                <w:bCs w:val="0"/>
                <w:sz w:val="24"/>
                <w:u w:val="none"/>
              </w:rPr>
              <w:t>Un</w:t>
            </w:r>
            <w:proofErr w:type="spellEnd"/>
          </w:p>
          <w:p w:rsidR="00236A0F" w:rsidRPr="00694AB3" w:rsidRDefault="00236A0F" w:rsidP="00744FB8">
            <w:pPr>
              <w:jc w:val="center"/>
              <w:rPr>
                <w:rFonts w:ascii="Arial" w:hAnsi="Arial" w:cs="Arial"/>
                <w:sz w:val="24"/>
                <w:szCs w:val="24"/>
              </w:rPr>
            </w:pPr>
            <w:r w:rsidRPr="00694AB3">
              <w:rPr>
                <w:rFonts w:ascii="Arial" w:hAnsi="Arial" w:cs="Arial"/>
                <w:sz w:val="24"/>
                <w:szCs w:val="24"/>
              </w:rPr>
              <w:t>(Wm</w:t>
            </w:r>
            <w:r w:rsidRPr="00694AB3">
              <w:rPr>
                <w:rFonts w:ascii="Arial" w:hAnsi="Arial" w:cs="Arial"/>
                <w:sz w:val="24"/>
                <w:szCs w:val="24"/>
                <w:vertAlign w:val="superscript"/>
              </w:rPr>
              <w:t>2</w:t>
            </w:r>
            <w:r w:rsidRPr="00694AB3">
              <w:rPr>
                <w:rFonts w:ascii="Arial" w:hAnsi="Arial" w:cs="Arial"/>
                <w:sz w:val="24"/>
                <w:szCs w:val="24"/>
              </w:rPr>
              <w:t>K</w:t>
            </w:r>
            <w:r w:rsidRPr="00694AB3">
              <w:rPr>
                <w:rFonts w:ascii="Arial" w:hAnsi="Arial" w:cs="Arial"/>
                <w:sz w:val="24"/>
                <w:szCs w:val="24"/>
                <w:vertAlign w:val="superscript"/>
              </w:rPr>
              <w:t>-1</w:t>
            </w:r>
            <w:r w:rsidRPr="00694AB3">
              <w:rPr>
                <w:rFonts w:ascii="Arial" w:hAnsi="Arial" w:cs="Arial"/>
                <w:sz w:val="24"/>
                <w:szCs w:val="24"/>
              </w:rPr>
              <w:t>)</w:t>
            </w:r>
          </w:p>
        </w:tc>
        <w:tc>
          <w:tcPr>
            <w:tcW w:w="2054" w:type="dxa"/>
          </w:tcPr>
          <w:p w:rsidR="00236A0F" w:rsidRPr="00694AB3" w:rsidRDefault="00236A0F" w:rsidP="00744FB8">
            <w:pPr>
              <w:jc w:val="center"/>
              <w:rPr>
                <w:rFonts w:ascii="Arial" w:hAnsi="Arial" w:cs="Arial"/>
                <w:sz w:val="24"/>
                <w:szCs w:val="24"/>
                <w:vertAlign w:val="superscript"/>
              </w:rPr>
            </w:pPr>
            <w:r w:rsidRPr="00694AB3">
              <w:rPr>
                <w:rFonts w:ascii="Arial" w:hAnsi="Arial" w:cs="Arial"/>
                <w:sz w:val="24"/>
                <w:szCs w:val="24"/>
              </w:rPr>
              <w:t>i</w:t>
            </w:r>
            <w:r w:rsidRPr="00694AB3">
              <w:rPr>
                <w:rFonts w:ascii="Arial" w:hAnsi="Arial" w:cs="Arial"/>
                <w:sz w:val="24"/>
                <w:szCs w:val="24"/>
                <w:vertAlign w:val="subscript"/>
              </w:rPr>
              <w:t>LV</w:t>
            </w:r>
            <w:r w:rsidRPr="00694AB3">
              <w:rPr>
                <w:rFonts w:ascii="Arial" w:hAnsi="Arial" w:cs="Arial"/>
                <w:sz w:val="24"/>
                <w:szCs w:val="24"/>
              </w:rPr>
              <w:t>.10</w:t>
            </w:r>
            <w:r w:rsidRPr="00694AB3">
              <w:rPr>
                <w:rFonts w:ascii="Arial" w:hAnsi="Arial" w:cs="Arial"/>
                <w:sz w:val="24"/>
                <w:szCs w:val="24"/>
                <w:vertAlign w:val="superscript"/>
              </w:rPr>
              <w:t>-4</w:t>
            </w:r>
          </w:p>
          <w:p w:rsidR="00236A0F" w:rsidRPr="00694AB3" w:rsidRDefault="00236A0F" w:rsidP="00744FB8">
            <w:pPr>
              <w:jc w:val="center"/>
              <w:rPr>
                <w:rFonts w:ascii="Arial" w:hAnsi="Arial" w:cs="Arial"/>
                <w:sz w:val="24"/>
                <w:szCs w:val="24"/>
                <w:vertAlign w:val="superscript"/>
              </w:rPr>
            </w:pPr>
            <w:r w:rsidRPr="00694AB3">
              <w:rPr>
                <w:rFonts w:ascii="Arial" w:hAnsi="Arial" w:cs="Arial"/>
                <w:sz w:val="24"/>
                <w:szCs w:val="24"/>
              </w:rPr>
              <w:t>(m</w:t>
            </w:r>
            <w:r w:rsidRPr="00694AB3">
              <w:rPr>
                <w:rFonts w:ascii="Arial" w:hAnsi="Arial" w:cs="Arial"/>
                <w:sz w:val="24"/>
                <w:szCs w:val="24"/>
                <w:vertAlign w:val="superscript"/>
              </w:rPr>
              <w:t>2</w:t>
            </w:r>
            <w:r w:rsidRPr="00694AB3">
              <w:rPr>
                <w:rFonts w:ascii="Arial" w:hAnsi="Arial" w:cs="Arial"/>
                <w:sz w:val="24"/>
                <w:szCs w:val="24"/>
              </w:rPr>
              <w:t>.s</w:t>
            </w:r>
            <w:r w:rsidRPr="00694AB3">
              <w:rPr>
                <w:rFonts w:ascii="Arial" w:hAnsi="Arial" w:cs="Arial"/>
                <w:sz w:val="24"/>
                <w:szCs w:val="24"/>
                <w:vertAlign w:val="superscript"/>
              </w:rPr>
              <w:t>-1.</w:t>
            </w:r>
            <w:r w:rsidRPr="00694AB3">
              <w:rPr>
                <w:rFonts w:ascii="Arial" w:hAnsi="Arial" w:cs="Arial"/>
                <w:sz w:val="24"/>
                <w:szCs w:val="24"/>
              </w:rPr>
              <w:t>Pa</w:t>
            </w:r>
            <w:r w:rsidRPr="00694AB3">
              <w:rPr>
                <w:rFonts w:ascii="Arial" w:hAnsi="Arial" w:cs="Arial"/>
                <w:sz w:val="24"/>
                <w:szCs w:val="24"/>
                <w:vertAlign w:val="superscript"/>
              </w:rPr>
              <w:t>-n</w:t>
            </w:r>
          </w:p>
        </w:tc>
      </w:tr>
      <w:tr w:rsidR="00236A0F" w:rsidRPr="00694AB3" w:rsidTr="00A85D2A">
        <w:tc>
          <w:tcPr>
            <w:tcW w:w="2905" w:type="dxa"/>
          </w:tcPr>
          <w:p w:rsidR="00236A0F" w:rsidRPr="00694AB3" w:rsidRDefault="00236A0F" w:rsidP="00744FB8">
            <w:pPr>
              <w:rPr>
                <w:rFonts w:ascii="Arial" w:hAnsi="Arial" w:cs="Arial"/>
                <w:sz w:val="24"/>
                <w:szCs w:val="24"/>
                <w:u w:val="single"/>
              </w:rPr>
            </w:pPr>
          </w:p>
        </w:tc>
        <w:tc>
          <w:tcPr>
            <w:tcW w:w="1985" w:type="dxa"/>
          </w:tcPr>
          <w:p w:rsidR="00236A0F" w:rsidRPr="00694AB3" w:rsidRDefault="00236A0F" w:rsidP="00744FB8">
            <w:pPr>
              <w:rPr>
                <w:rFonts w:ascii="Arial" w:hAnsi="Arial" w:cs="Arial"/>
                <w:sz w:val="24"/>
                <w:szCs w:val="24"/>
              </w:rPr>
            </w:pPr>
          </w:p>
        </w:tc>
        <w:tc>
          <w:tcPr>
            <w:tcW w:w="2054" w:type="dxa"/>
          </w:tcPr>
          <w:p w:rsidR="00236A0F" w:rsidRPr="00694AB3" w:rsidRDefault="00236A0F" w:rsidP="00744FB8">
            <w:pPr>
              <w:rPr>
                <w:rFonts w:ascii="Arial" w:hAnsi="Arial" w:cs="Arial"/>
                <w:sz w:val="24"/>
                <w:szCs w:val="24"/>
              </w:rPr>
            </w:pPr>
          </w:p>
        </w:tc>
      </w:tr>
      <w:tr w:rsidR="00236A0F" w:rsidRPr="00694AB3" w:rsidTr="00A85D2A">
        <w:tc>
          <w:tcPr>
            <w:tcW w:w="2905" w:type="dxa"/>
          </w:tcPr>
          <w:p w:rsidR="00236A0F" w:rsidRPr="00694AB3" w:rsidRDefault="00236A0F" w:rsidP="00744FB8">
            <w:pPr>
              <w:rPr>
                <w:rFonts w:ascii="Arial" w:hAnsi="Arial" w:cs="Arial"/>
                <w:sz w:val="24"/>
                <w:szCs w:val="24"/>
              </w:rPr>
            </w:pPr>
            <w:r w:rsidRPr="00694AB3">
              <w:rPr>
                <w:rFonts w:ascii="Arial" w:hAnsi="Arial" w:cs="Arial"/>
                <w:sz w:val="24"/>
                <w:szCs w:val="24"/>
              </w:rPr>
              <w:t xml:space="preserve">Podlahy </w:t>
            </w:r>
          </w:p>
        </w:tc>
        <w:tc>
          <w:tcPr>
            <w:tcW w:w="1985" w:type="dxa"/>
          </w:tcPr>
          <w:p w:rsidR="00236A0F" w:rsidRPr="00694AB3" w:rsidRDefault="00236A0F" w:rsidP="00744FB8">
            <w:pPr>
              <w:jc w:val="center"/>
              <w:rPr>
                <w:rFonts w:ascii="Arial" w:hAnsi="Arial" w:cs="Arial"/>
                <w:sz w:val="24"/>
                <w:szCs w:val="24"/>
              </w:rPr>
            </w:pPr>
            <w:r w:rsidRPr="00694AB3">
              <w:rPr>
                <w:rFonts w:ascii="Arial" w:hAnsi="Arial" w:cs="Arial"/>
                <w:sz w:val="24"/>
                <w:szCs w:val="24"/>
              </w:rPr>
              <w:t>0,3</w:t>
            </w:r>
          </w:p>
        </w:tc>
        <w:tc>
          <w:tcPr>
            <w:tcW w:w="2054" w:type="dxa"/>
          </w:tcPr>
          <w:p w:rsidR="00236A0F" w:rsidRPr="00694AB3" w:rsidRDefault="00236A0F" w:rsidP="00744FB8">
            <w:pPr>
              <w:jc w:val="center"/>
              <w:rPr>
                <w:rFonts w:ascii="Arial" w:hAnsi="Arial" w:cs="Arial"/>
                <w:sz w:val="24"/>
                <w:szCs w:val="24"/>
              </w:rPr>
            </w:pPr>
            <w:r w:rsidRPr="00694AB3">
              <w:rPr>
                <w:rFonts w:ascii="Arial" w:hAnsi="Arial" w:cs="Arial"/>
                <w:sz w:val="24"/>
                <w:szCs w:val="24"/>
              </w:rPr>
              <w:t>-</w:t>
            </w:r>
          </w:p>
        </w:tc>
      </w:tr>
      <w:tr w:rsidR="00236A0F" w:rsidRPr="00694AB3" w:rsidTr="00A85D2A">
        <w:tc>
          <w:tcPr>
            <w:tcW w:w="2905" w:type="dxa"/>
          </w:tcPr>
          <w:p w:rsidR="00236A0F" w:rsidRPr="00694AB3" w:rsidRDefault="00236A0F" w:rsidP="00744FB8">
            <w:pPr>
              <w:rPr>
                <w:rFonts w:ascii="Arial" w:hAnsi="Arial" w:cs="Arial"/>
                <w:sz w:val="24"/>
                <w:szCs w:val="24"/>
              </w:rPr>
            </w:pPr>
            <w:r w:rsidRPr="00694AB3">
              <w:rPr>
                <w:rFonts w:ascii="Arial" w:hAnsi="Arial" w:cs="Arial"/>
                <w:sz w:val="24"/>
                <w:szCs w:val="24"/>
              </w:rPr>
              <w:t>střecha</w:t>
            </w:r>
          </w:p>
        </w:tc>
        <w:tc>
          <w:tcPr>
            <w:tcW w:w="1985" w:type="dxa"/>
          </w:tcPr>
          <w:p w:rsidR="00236A0F" w:rsidRPr="00694AB3" w:rsidRDefault="00236A0F" w:rsidP="00744FB8">
            <w:pPr>
              <w:jc w:val="center"/>
              <w:rPr>
                <w:rFonts w:ascii="Arial" w:hAnsi="Arial" w:cs="Arial"/>
                <w:sz w:val="24"/>
                <w:szCs w:val="24"/>
              </w:rPr>
            </w:pPr>
            <w:r w:rsidRPr="00694AB3">
              <w:rPr>
                <w:rFonts w:ascii="Arial" w:hAnsi="Arial" w:cs="Arial"/>
                <w:sz w:val="24"/>
                <w:szCs w:val="24"/>
              </w:rPr>
              <w:t>0,16</w:t>
            </w:r>
          </w:p>
        </w:tc>
        <w:tc>
          <w:tcPr>
            <w:tcW w:w="2054" w:type="dxa"/>
          </w:tcPr>
          <w:p w:rsidR="00236A0F" w:rsidRPr="00694AB3" w:rsidRDefault="00236A0F" w:rsidP="00744FB8">
            <w:pPr>
              <w:jc w:val="center"/>
              <w:rPr>
                <w:rFonts w:ascii="Arial" w:hAnsi="Arial" w:cs="Arial"/>
                <w:sz w:val="24"/>
                <w:szCs w:val="24"/>
              </w:rPr>
            </w:pPr>
          </w:p>
        </w:tc>
      </w:tr>
      <w:tr w:rsidR="00236A0F" w:rsidRPr="00694AB3" w:rsidTr="00A85D2A">
        <w:tc>
          <w:tcPr>
            <w:tcW w:w="2905" w:type="dxa"/>
          </w:tcPr>
          <w:p w:rsidR="00236A0F" w:rsidRPr="00694AB3" w:rsidRDefault="00236A0F" w:rsidP="00744FB8">
            <w:pPr>
              <w:rPr>
                <w:rFonts w:ascii="Arial" w:hAnsi="Arial" w:cs="Arial"/>
                <w:sz w:val="24"/>
                <w:szCs w:val="24"/>
              </w:rPr>
            </w:pPr>
            <w:r w:rsidRPr="00694AB3">
              <w:rPr>
                <w:rFonts w:ascii="Arial" w:hAnsi="Arial" w:cs="Arial"/>
                <w:sz w:val="24"/>
                <w:szCs w:val="24"/>
              </w:rPr>
              <w:t>Vnější neprůsvitné stěny</w:t>
            </w:r>
          </w:p>
        </w:tc>
        <w:tc>
          <w:tcPr>
            <w:tcW w:w="1985" w:type="dxa"/>
          </w:tcPr>
          <w:p w:rsidR="00236A0F" w:rsidRPr="00694AB3" w:rsidRDefault="00236A0F" w:rsidP="00744FB8">
            <w:pPr>
              <w:jc w:val="center"/>
              <w:rPr>
                <w:rFonts w:ascii="Arial" w:hAnsi="Arial" w:cs="Arial"/>
                <w:sz w:val="24"/>
                <w:szCs w:val="24"/>
              </w:rPr>
            </w:pPr>
            <w:r w:rsidRPr="00694AB3">
              <w:rPr>
                <w:rFonts w:ascii="Arial" w:hAnsi="Arial" w:cs="Arial"/>
                <w:sz w:val="24"/>
                <w:szCs w:val="24"/>
              </w:rPr>
              <w:t>0,20</w:t>
            </w:r>
          </w:p>
        </w:tc>
        <w:tc>
          <w:tcPr>
            <w:tcW w:w="2054" w:type="dxa"/>
          </w:tcPr>
          <w:p w:rsidR="00236A0F" w:rsidRPr="00694AB3" w:rsidRDefault="00236A0F" w:rsidP="00744FB8">
            <w:pPr>
              <w:jc w:val="center"/>
              <w:rPr>
                <w:rFonts w:ascii="Arial" w:hAnsi="Arial" w:cs="Arial"/>
                <w:sz w:val="24"/>
                <w:szCs w:val="24"/>
              </w:rPr>
            </w:pPr>
            <w:r w:rsidRPr="00694AB3">
              <w:rPr>
                <w:rFonts w:ascii="Arial" w:hAnsi="Arial" w:cs="Arial"/>
                <w:sz w:val="24"/>
                <w:szCs w:val="24"/>
              </w:rPr>
              <w:t>-</w:t>
            </w:r>
          </w:p>
        </w:tc>
      </w:tr>
      <w:tr w:rsidR="00236A0F" w:rsidRPr="00694AB3" w:rsidTr="00A85D2A">
        <w:tc>
          <w:tcPr>
            <w:tcW w:w="2905" w:type="dxa"/>
          </w:tcPr>
          <w:p w:rsidR="00236A0F" w:rsidRPr="00694AB3" w:rsidRDefault="00236A0F" w:rsidP="00744FB8">
            <w:pPr>
              <w:rPr>
                <w:rFonts w:ascii="Arial" w:hAnsi="Arial" w:cs="Arial"/>
                <w:sz w:val="24"/>
                <w:szCs w:val="24"/>
                <w:u w:val="single"/>
              </w:rPr>
            </w:pPr>
            <w:r w:rsidRPr="00694AB3">
              <w:rPr>
                <w:rFonts w:ascii="Arial" w:hAnsi="Arial" w:cs="Arial"/>
                <w:sz w:val="24"/>
                <w:szCs w:val="24"/>
                <w:u w:val="single"/>
              </w:rPr>
              <w:t>Otvorové výplně:</w:t>
            </w:r>
          </w:p>
          <w:p w:rsidR="00236A0F" w:rsidRPr="00694AB3" w:rsidRDefault="00236A0F" w:rsidP="00744FB8">
            <w:pPr>
              <w:rPr>
                <w:rFonts w:ascii="Arial" w:hAnsi="Arial" w:cs="Arial"/>
                <w:sz w:val="24"/>
                <w:szCs w:val="24"/>
              </w:rPr>
            </w:pPr>
            <w:r w:rsidRPr="00694AB3">
              <w:rPr>
                <w:rFonts w:ascii="Arial" w:hAnsi="Arial" w:cs="Arial"/>
                <w:sz w:val="24"/>
                <w:szCs w:val="24"/>
              </w:rPr>
              <w:t xml:space="preserve">Okna </w:t>
            </w:r>
          </w:p>
          <w:p w:rsidR="00236A0F" w:rsidRPr="00694AB3" w:rsidRDefault="00236A0F" w:rsidP="00744FB8">
            <w:pPr>
              <w:rPr>
                <w:rFonts w:ascii="Arial" w:hAnsi="Arial" w:cs="Arial"/>
                <w:sz w:val="24"/>
                <w:szCs w:val="24"/>
              </w:rPr>
            </w:pPr>
            <w:r w:rsidRPr="00694AB3">
              <w:rPr>
                <w:rFonts w:ascii="Arial" w:hAnsi="Arial" w:cs="Arial"/>
                <w:sz w:val="24"/>
                <w:szCs w:val="24"/>
              </w:rPr>
              <w:t>Dveře</w:t>
            </w:r>
          </w:p>
        </w:tc>
        <w:tc>
          <w:tcPr>
            <w:tcW w:w="1985" w:type="dxa"/>
          </w:tcPr>
          <w:p w:rsidR="00236A0F" w:rsidRPr="00694AB3" w:rsidRDefault="00236A0F" w:rsidP="00744FB8">
            <w:pPr>
              <w:jc w:val="center"/>
              <w:rPr>
                <w:rFonts w:ascii="Arial" w:hAnsi="Arial" w:cs="Arial"/>
                <w:sz w:val="24"/>
                <w:szCs w:val="24"/>
              </w:rPr>
            </w:pPr>
          </w:p>
          <w:p w:rsidR="00236A0F" w:rsidRPr="00694AB3" w:rsidRDefault="00236A0F" w:rsidP="00744FB8">
            <w:pPr>
              <w:jc w:val="center"/>
              <w:rPr>
                <w:rFonts w:ascii="Arial" w:hAnsi="Arial" w:cs="Arial"/>
                <w:sz w:val="24"/>
                <w:szCs w:val="24"/>
              </w:rPr>
            </w:pPr>
            <w:r w:rsidRPr="00694AB3">
              <w:rPr>
                <w:rFonts w:ascii="Arial" w:hAnsi="Arial" w:cs="Arial"/>
                <w:sz w:val="24"/>
                <w:szCs w:val="24"/>
              </w:rPr>
              <w:t>1,1</w:t>
            </w:r>
          </w:p>
          <w:p w:rsidR="00236A0F" w:rsidRPr="00694AB3" w:rsidRDefault="00236A0F" w:rsidP="00744FB8">
            <w:pPr>
              <w:jc w:val="center"/>
              <w:rPr>
                <w:rFonts w:ascii="Arial" w:hAnsi="Arial" w:cs="Arial"/>
                <w:sz w:val="24"/>
                <w:szCs w:val="24"/>
              </w:rPr>
            </w:pPr>
            <w:r w:rsidRPr="00694AB3">
              <w:rPr>
                <w:rFonts w:ascii="Arial" w:hAnsi="Arial" w:cs="Arial"/>
                <w:sz w:val="24"/>
                <w:szCs w:val="24"/>
              </w:rPr>
              <w:t>1,1</w:t>
            </w:r>
          </w:p>
        </w:tc>
        <w:tc>
          <w:tcPr>
            <w:tcW w:w="2054" w:type="dxa"/>
          </w:tcPr>
          <w:p w:rsidR="00236A0F" w:rsidRPr="00694AB3" w:rsidRDefault="00236A0F" w:rsidP="00744FB8">
            <w:pPr>
              <w:jc w:val="center"/>
              <w:rPr>
                <w:rFonts w:ascii="Arial" w:hAnsi="Arial" w:cs="Arial"/>
                <w:sz w:val="24"/>
                <w:szCs w:val="24"/>
              </w:rPr>
            </w:pPr>
          </w:p>
          <w:p w:rsidR="00236A0F" w:rsidRPr="00694AB3" w:rsidRDefault="00236A0F" w:rsidP="00744FB8">
            <w:pPr>
              <w:jc w:val="center"/>
              <w:rPr>
                <w:rFonts w:ascii="Arial" w:hAnsi="Arial" w:cs="Arial"/>
                <w:sz w:val="24"/>
                <w:szCs w:val="24"/>
              </w:rPr>
            </w:pPr>
            <w:r w:rsidRPr="00694AB3">
              <w:rPr>
                <w:rFonts w:ascii="Arial" w:hAnsi="Arial" w:cs="Arial"/>
                <w:sz w:val="24"/>
                <w:szCs w:val="24"/>
              </w:rPr>
              <w:t>0,4</w:t>
            </w:r>
          </w:p>
          <w:p w:rsidR="00236A0F" w:rsidRPr="00694AB3" w:rsidRDefault="00236A0F" w:rsidP="00744FB8">
            <w:pPr>
              <w:jc w:val="center"/>
              <w:rPr>
                <w:rFonts w:ascii="Arial" w:hAnsi="Arial" w:cs="Arial"/>
                <w:sz w:val="24"/>
                <w:szCs w:val="24"/>
              </w:rPr>
            </w:pPr>
            <w:r w:rsidRPr="00694AB3">
              <w:rPr>
                <w:rFonts w:ascii="Arial" w:hAnsi="Arial" w:cs="Arial"/>
                <w:sz w:val="24"/>
                <w:szCs w:val="24"/>
              </w:rPr>
              <w:t>0,4</w:t>
            </w:r>
          </w:p>
        </w:tc>
      </w:tr>
    </w:tbl>
    <w:p w:rsidR="00236A0F" w:rsidRPr="00694AB3" w:rsidRDefault="00236A0F" w:rsidP="00744FB8">
      <w:pPr>
        <w:jc w:val="both"/>
        <w:rPr>
          <w:rFonts w:ascii="Arial" w:hAnsi="Arial" w:cs="Arial"/>
          <w:sz w:val="24"/>
          <w:szCs w:val="24"/>
        </w:rPr>
      </w:pPr>
    </w:p>
    <w:p w:rsidR="00236A0F" w:rsidRPr="00694AB3" w:rsidRDefault="00236A0F" w:rsidP="00744FB8">
      <w:pPr>
        <w:jc w:val="both"/>
        <w:rPr>
          <w:rFonts w:ascii="Arial" w:hAnsi="Arial" w:cs="Arial"/>
          <w:sz w:val="24"/>
          <w:szCs w:val="24"/>
        </w:rPr>
      </w:pPr>
    </w:p>
    <w:p w:rsidR="00236A0F" w:rsidRPr="00694AB3" w:rsidRDefault="00236A0F" w:rsidP="00744FB8">
      <w:pPr>
        <w:jc w:val="center"/>
        <w:rPr>
          <w:rFonts w:ascii="Arial" w:hAnsi="Arial" w:cs="Arial"/>
          <w:b/>
          <w:bCs/>
          <w:sz w:val="24"/>
          <w:szCs w:val="24"/>
        </w:rPr>
      </w:pPr>
    </w:p>
    <w:p w:rsidR="00236A0F" w:rsidRPr="00694AB3" w:rsidRDefault="00236A0F" w:rsidP="00744FB8">
      <w:pPr>
        <w:spacing w:before="120"/>
        <w:jc w:val="both"/>
        <w:rPr>
          <w:rFonts w:ascii="Arial" w:hAnsi="Arial" w:cs="Arial"/>
          <w:b/>
          <w:bCs/>
          <w:sz w:val="24"/>
          <w:szCs w:val="24"/>
          <w:u w:val="single"/>
        </w:rPr>
      </w:pPr>
      <w:r w:rsidRPr="00694AB3">
        <w:rPr>
          <w:rFonts w:ascii="Arial" w:hAnsi="Arial" w:cs="Arial"/>
          <w:b/>
          <w:bCs/>
          <w:sz w:val="24"/>
          <w:szCs w:val="24"/>
          <w:u w:val="single"/>
        </w:rPr>
        <w:t>3. Zdroj tepla</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Objekt je vytápěn pomocí dvou plynových nástěnných kondenzačních kotlů o topném výkonu jednoho kotle 6</w:t>
      </w:r>
      <w:r>
        <w:rPr>
          <w:rFonts w:ascii="Arial" w:hAnsi="Arial" w:cs="Arial"/>
          <w:sz w:val="24"/>
          <w:szCs w:val="24"/>
        </w:rPr>
        <w:t>3</w:t>
      </w:r>
      <w:r w:rsidRPr="00694AB3">
        <w:rPr>
          <w:rFonts w:ascii="Arial" w:hAnsi="Arial" w:cs="Arial"/>
          <w:sz w:val="24"/>
          <w:szCs w:val="24"/>
        </w:rPr>
        <w:t xml:space="preserve"> kW a celkovém topném výkonu 12</w:t>
      </w:r>
      <w:r>
        <w:rPr>
          <w:rFonts w:ascii="Arial" w:hAnsi="Arial" w:cs="Arial"/>
          <w:sz w:val="24"/>
          <w:szCs w:val="24"/>
        </w:rPr>
        <w:t>6</w:t>
      </w:r>
      <w:r w:rsidRPr="00694AB3">
        <w:rPr>
          <w:rFonts w:ascii="Arial" w:hAnsi="Arial" w:cs="Arial"/>
          <w:sz w:val="24"/>
          <w:szCs w:val="24"/>
        </w:rPr>
        <w:t xml:space="preserve"> kW. Třída Nox 5. </w:t>
      </w:r>
    </w:p>
    <w:p w:rsidR="00236A0F" w:rsidRPr="00694AB3" w:rsidRDefault="00236A0F" w:rsidP="00744FB8">
      <w:pPr>
        <w:jc w:val="both"/>
        <w:rPr>
          <w:rFonts w:ascii="Arial" w:hAnsi="Arial" w:cs="Arial"/>
          <w:sz w:val="24"/>
          <w:szCs w:val="24"/>
        </w:rPr>
      </w:pPr>
      <w:r w:rsidRPr="00694AB3">
        <w:rPr>
          <w:rFonts w:ascii="Arial" w:hAnsi="Arial" w:cs="Arial"/>
          <w:sz w:val="24"/>
          <w:szCs w:val="24"/>
        </w:rPr>
        <w:t xml:space="preserve">Plynová kotelna III. kategorie se </w:t>
      </w:r>
      <w:proofErr w:type="spellStart"/>
      <w:r w:rsidRPr="00694AB3">
        <w:rPr>
          <w:rFonts w:ascii="Arial" w:hAnsi="Arial" w:cs="Arial"/>
          <w:sz w:val="24"/>
          <w:szCs w:val="24"/>
        </w:rPr>
        <w:t>dvěmi</w:t>
      </w:r>
      <w:proofErr w:type="spellEnd"/>
      <w:r w:rsidRPr="00694AB3">
        <w:rPr>
          <w:rFonts w:ascii="Arial" w:hAnsi="Arial" w:cs="Arial"/>
          <w:sz w:val="24"/>
          <w:szCs w:val="24"/>
        </w:rPr>
        <w:t xml:space="preserve"> nástěnnými kotli výkonu 6</w:t>
      </w:r>
      <w:r>
        <w:rPr>
          <w:rFonts w:ascii="Arial" w:hAnsi="Arial" w:cs="Arial"/>
          <w:sz w:val="24"/>
          <w:szCs w:val="24"/>
        </w:rPr>
        <w:t>3</w:t>
      </w:r>
      <w:r w:rsidRPr="00694AB3">
        <w:rPr>
          <w:rFonts w:ascii="Arial" w:hAnsi="Arial" w:cs="Arial"/>
          <w:sz w:val="24"/>
          <w:szCs w:val="24"/>
        </w:rPr>
        <w:t xml:space="preserve"> kW s externím čerpadlem. Kotle budou jištěny společnou expanzní nádobou 80 l a </w:t>
      </w:r>
      <w:proofErr w:type="spellStart"/>
      <w:r w:rsidRPr="00694AB3">
        <w:rPr>
          <w:rFonts w:ascii="Arial" w:hAnsi="Arial" w:cs="Arial"/>
          <w:sz w:val="24"/>
          <w:szCs w:val="24"/>
        </w:rPr>
        <w:t>dvěmi</w:t>
      </w:r>
      <w:proofErr w:type="spellEnd"/>
      <w:r w:rsidRPr="00694AB3">
        <w:rPr>
          <w:rFonts w:ascii="Arial" w:hAnsi="Arial" w:cs="Arial"/>
          <w:sz w:val="24"/>
          <w:szCs w:val="24"/>
        </w:rPr>
        <w:t xml:space="preserve"> pojistnými ventily G1“ na každém kotli. Odkouření pomocí kaskádové sady odkouření průměru </w:t>
      </w:r>
      <w:smartTag w:uri="urn:schemas-microsoft-com:office:smarttags" w:element="metricconverter">
        <w:smartTagPr>
          <w:attr w:name="ProductID" w:val="160 mm"/>
        </w:smartTagPr>
        <w:r w:rsidRPr="00694AB3">
          <w:rPr>
            <w:rFonts w:ascii="Arial" w:hAnsi="Arial" w:cs="Arial"/>
            <w:sz w:val="24"/>
            <w:szCs w:val="24"/>
          </w:rPr>
          <w:t>160 mm</w:t>
        </w:r>
      </w:smartTag>
      <w:r w:rsidRPr="00694AB3">
        <w:rPr>
          <w:rFonts w:ascii="Arial" w:hAnsi="Arial" w:cs="Arial"/>
          <w:sz w:val="24"/>
          <w:szCs w:val="24"/>
        </w:rPr>
        <w:t xml:space="preserve"> do společného komínu nad vyšší střechu. Okruh kotlové vody 80/70 °C bude proveden pomocí kaskádové jednotky pro dva kotle s anuloidem. Kotle budou řízeny regulátorem, osazeným modulem pro kaskádu, modulem pro ohřev </w:t>
      </w:r>
      <w:proofErr w:type="spellStart"/>
      <w:r w:rsidRPr="00694AB3">
        <w:rPr>
          <w:rFonts w:ascii="Arial" w:hAnsi="Arial" w:cs="Arial"/>
          <w:sz w:val="24"/>
          <w:szCs w:val="24"/>
        </w:rPr>
        <w:t>tuv</w:t>
      </w:r>
      <w:proofErr w:type="spellEnd"/>
      <w:r w:rsidRPr="00694AB3">
        <w:rPr>
          <w:rFonts w:ascii="Arial" w:hAnsi="Arial" w:cs="Arial"/>
          <w:sz w:val="24"/>
          <w:szCs w:val="24"/>
        </w:rPr>
        <w:t xml:space="preserve"> a jeden neregulovaný topný okruh pro vzduchotechniku, a jeden modul pro tři regulované topné okruhy. Kotlová voda bude tak použita pro ohřev </w:t>
      </w:r>
      <w:proofErr w:type="spellStart"/>
      <w:r w:rsidRPr="00694AB3">
        <w:rPr>
          <w:rFonts w:ascii="Arial" w:hAnsi="Arial" w:cs="Arial"/>
          <w:sz w:val="24"/>
          <w:szCs w:val="24"/>
        </w:rPr>
        <w:t>tuv</w:t>
      </w:r>
      <w:proofErr w:type="spellEnd"/>
      <w:r w:rsidRPr="00694AB3">
        <w:rPr>
          <w:rFonts w:ascii="Arial" w:hAnsi="Arial" w:cs="Arial"/>
          <w:sz w:val="24"/>
          <w:szCs w:val="24"/>
        </w:rPr>
        <w:t xml:space="preserve"> v kotelně a pro ohřev vzduchu ve strojovnách vzduchotechniky. Topná voda pro podlahové i radiátorové vytápění bude regulována pomocí trojcestných klapek s pohonem v závislosti na venkovní teplotě, na výstupu z klapek se osadí oběhová čerpadla s elektronickou regulací výkonu, teplotní spády pro podlahové vytápění 50/45 °C, pro radiátory 75/55 °C. Odtah spalin a přívod čerstvého vzduchu turbo potrubím </w:t>
      </w:r>
      <w:r>
        <w:rPr>
          <w:rFonts w:ascii="Arial" w:hAnsi="Arial" w:cs="Arial"/>
          <w:sz w:val="24"/>
          <w:szCs w:val="24"/>
        </w:rPr>
        <w:t>11</w:t>
      </w:r>
      <w:r w:rsidRPr="00694AB3">
        <w:rPr>
          <w:rFonts w:ascii="Arial" w:hAnsi="Arial" w:cs="Arial"/>
          <w:sz w:val="24"/>
          <w:szCs w:val="24"/>
        </w:rPr>
        <w:t>0/1</w:t>
      </w:r>
      <w:r>
        <w:rPr>
          <w:rFonts w:ascii="Arial" w:hAnsi="Arial" w:cs="Arial"/>
          <w:sz w:val="24"/>
          <w:szCs w:val="24"/>
        </w:rPr>
        <w:t>60</w:t>
      </w:r>
      <w:r w:rsidRPr="00694AB3">
        <w:rPr>
          <w:rFonts w:ascii="Arial" w:hAnsi="Arial" w:cs="Arial"/>
          <w:sz w:val="24"/>
          <w:szCs w:val="24"/>
        </w:rPr>
        <w:t xml:space="preserve"> mm vyvedeným na střechu. Odkouření bude provedeno odbornou kominickou </w:t>
      </w:r>
      <w:proofErr w:type="gramStart"/>
      <w:r w:rsidRPr="00694AB3">
        <w:rPr>
          <w:rFonts w:ascii="Arial" w:hAnsi="Arial" w:cs="Arial"/>
          <w:sz w:val="24"/>
          <w:szCs w:val="24"/>
        </w:rPr>
        <w:t>firmou která</w:t>
      </w:r>
      <w:proofErr w:type="gramEnd"/>
      <w:r w:rsidRPr="00694AB3">
        <w:rPr>
          <w:rFonts w:ascii="Arial" w:hAnsi="Arial" w:cs="Arial"/>
          <w:sz w:val="24"/>
          <w:szCs w:val="24"/>
        </w:rPr>
        <w:t xml:space="preserve"> provede </w:t>
      </w:r>
      <w:r w:rsidR="00EA287B">
        <w:rPr>
          <w:rFonts w:ascii="Arial" w:hAnsi="Arial" w:cs="Arial"/>
          <w:sz w:val="24"/>
          <w:szCs w:val="24"/>
        </w:rPr>
        <w:t>revizi</w:t>
      </w:r>
      <w:r w:rsidRPr="00694AB3">
        <w:rPr>
          <w:rFonts w:ascii="Arial" w:hAnsi="Arial" w:cs="Arial"/>
          <w:sz w:val="24"/>
          <w:szCs w:val="24"/>
        </w:rPr>
        <w:t xml:space="preserve"> kouřové cesty. </w:t>
      </w:r>
    </w:p>
    <w:p w:rsidR="00236A0F" w:rsidRPr="00694AB3" w:rsidRDefault="00236A0F" w:rsidP="00744FB8">
      <w:pPr>
        <w:spacing w:before="120"/>
        <w:jc w:val="both"/>
        <w:rPr>
          <w:rFonts w:ascii="Arial" w:hAnsi="Arial" w:cs="Arial"/>
          <w:sz w:val="24"/>
          <w:szCs w:val="24"/>
        </w:rPr>
      </w:pPr>
    </w:p>
    <w:p w:rsidR="00236A0F" w:rsidRPr="00694AB3" w:rsidRDefault="00236A0F" w:rsidP="00744FB8">
      <w:pPr>
        <w:spacing w:before="120"/>
        <w:rPr>
          <w:rFonts w:ascii="Arial" w:hAnsi="Arial" w:cs="Arial"/>
          <w:sz w:val="24"/>
          <w:szCs w:val="24"/>
        </w:rPr>
      </w:pPr>
      <w:r w:rsidRPr="00694AB3">
        <w:rPr>
          <w:rFonts w:ascii="Arial" w:hAnsi="Arial" w:cs="Arial"/>
          <w:sz w:val="24"/>
          <w:szCs w:val="24"/>
        </w:rPr>
        <w:t>3.1 KOTLOVÝ OKRUH</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Na </w:t>
      </w:r>
      <w:proofErr w:type="spellStart"/>
      <w:r w:rsidRPr="00694AB3">
        <w:rPr>
          <w:rFonts w:ascii="Arial" w:hAnsi="Arial" w:cs="Arial"/>
          <w:sz w:val="24"/>
          <w:szCs w:val="24"/>
        </w:rPr>
        <w:t>primérním</w:t>
      </w:r>
      <w:proofErr w:type="spellEnd"/>
      <w:r w:rsidRPr="00694AB3">
        <w:rPr>
          <w:rFonts w:ascii="Arial" w:hAnsi="Arial" w:cs="Arial"/>
          <w:sz w:val="24"/>
          <w:szCs w:val="24"/>
        </w:rPr>
        <w:t xml:space="preserve"> topném okruhu v kotelně je u každého kotle na přívodním potrubí do kotle osazeno oběhové čerpadlo, které je automaticky spínáno dle provozu kotle.  Čerpadlo je součástí příložné sady každého kotle. Rozvodné potrubí je vedeno do hydraulického </w:t>
      </w:r>
      <w:proofErr w:type="spellStart"/>
      <w:r w:rsidRPr="00694AB3">
        <w:rPr>
          <w:rFonts w:ascii="Arial" w:hAnsi="Arial" w:cs="Arial"/>
          <w:sz w:val="24"/>
          <w:szCs w:val="24"/>
        </w:rPr>
        <w:t>vyrovnavače</w:t>
      </w:r>
      <w:proofErr w:type="spellEnd"/>
      <w:r w:rsidRPr="00694AB3">
        <w:rPr>
          <w:rFonts w:ascii="Arial" w:hAnsi="Arial" w:cs="Arial"/>
          <w:sz w:val="24"/>
          <w:szCs w:val="24"/>
        </w:rPr>
        <w:t xml:space="preserve"> dynamických tlaků .</w:t>
      </w:r>
    </w:p>
    <w:p w:rsidR="00236A0F" w:rsidRPr="00694AB3" w:rsidRDefault="00236A0F" w:rsidP="00744FB8">
      <w:pPr>
        <w:spacing w:before="120"/>
        <w:rPr>
          <w:rFonts w:ascii="Arial" w:hAnsi="Arial" w:cs="Arial"/>
          <w:sz w:val="24"/>
          <w:szCs w:val="24"/>
        </w:rPr>
      </w:pPr>
      <w:r w:rsidRPr="00694AB3">
        <w:rPr>
          <w:rFonts w:ascii="Arial" w:hAnsi="Arial" w:cs="Arial"/>
          <w:sz w:val="24"/>
          <w:szCs w:val="24"/>
        </w:rPr>
        <w:lastRenderedPageBreak/>
        <w:t>3.2 OKRUHY VYTÁPĚNÍ</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Za hydraulickým </w:t>
      </w:r>
      <w:proofErr w:type="spellStart"/>
      <w:r w:rsidRPr="00694AB3">
        <w:rPr>
          <w:rFonts w:ascii="Arial" w:hAnsi="Arial" w:cs="Arial"/>
          <w:sz w:val="24"/>
          <w:szCs w:val="24"/>
        </w:rPr>
        <w:t>vyrovnavačem</w:t>
      </w:r>
      <w:proofErr w:type="spellEnd"/>
      <w:r w:rsidRPr="00694AB3">
        <w:rPr>
          <w:rFonts w:ascii="Arial" w:hAnsi="Arial" w:cs="Arial"/>
          <w:sz w:val="24"/>
          <w:szCs w:val="24"/>
        </w:rPr>
        <w:t xml:space="preserve"> dynamických tlaků je topný systém rozdělen na rozdělovači na pět samostatných topných okruhů. Dva  samostatné okruhy slouží pro vytápění objektu, třetí okruh je podlahové vytápění, čtvrtý okruh zásobuje  teplem vzduchotechnické jednotky a  poslední  okruh  zásobuje teplem ohřev TUV. </w:t>
      </w:r>
    </w:p>
    <w:p w:rsidR="00236A0F" w:rsidRPr="00694AB3" w:rsidRDefault="00236A0F" w:rsidP="00744FB8">
      <w:pPr>
        <w:spacing w:before="120"/>
        <w:jc w:val="both"/>
        <w:rPr>
          <w:rFonts w:ascii="Arial" w:hAnsi="Arial" w:cs="Arial"/>
          <w:sz w:val="24"/>
          <w:szCs w:val="24"/>
        </w:rPr>
      </w:pPr>
    </w:p>
    <w:p w:rsidR="00236A0F" w:rsidRPr="00694AB3" w:rsidRDefault="00236A0F" w:rsidP="00744FB8">
      <w:pPr>
        <w:spacing w:before="120"/>
        <w:rPr>
          <w:rFonts w:ascii="Arial" w:hAnsi="Arial" w:cs="Arial"/>
          <w:sz w:val="24"/>
          <w:szCs w:val="24"/>
        </w:rPr>
      </w:pPr>
      <w:r w:rsidRPr="00694AB3">
        <w:rPr>
          <w:rFonts w:ascii="Arial" w:hAnsi="Arial" w:cs="Arial"/>
          <w:sz w:val="24"/>
          <w:szCs w:val="24"/>
        </w:rPr>
        <w:t>3.3 JIŠTĚNÍ KOTLŮ A ÚPRAVA VODY</w:t>
      </w:r>
    </w:p>
    <w:p w:rsidR="00236A0F" w:rsidRDefault="00236A0F" w:rsidP="00744FB8">
      <w:pPr>
        <w:spacing w:before="120"/>
        <w:jc w:val="both"/>
        <w:rPr>
          <w:rFonts w:ascii="Arial" w:hAnsi="Arial" w:cs="Arial"/>
          <w:sz w:val="24"/>
          <w:szCs w:val="24"/>
        </w:rPr>
      </w:pPr>
      <w:r w:rsidRPr="00694AB3">
        <w:rPr>
          <w:rFonts w:ascii="Arial" w:hAnsi="Arial" w:cs="Arial"/>
          <w:sz w:val="24"/>
          <w:szCs w:val="24"/>
        </w:rPr>
        <w:t xml:space="preserve">Kotle budou jištěny pojistnými ventily a dále je celá otopná soustava jištěna  tlakovou  expanzní nádobou.. Napouštění topné vody do systému a další dopouštění bude provedeno dle požadavků kotlů. Budou prověřeny možnosti upravené místní vody nebo bude dovezena již upravená voda například z teplárny.  </w:t>
      </w:r>
    </w:p>
    <w:p w:rsidR="00EA287B" w:rsidRPr="00694AB3" w:rsidRDefault="00EA287B" w:rsidP="00744FB8">
      <w:pPr>
        <w:spacing w:before="120"/>
        <w:jc w:val="both"/>
        <w:rPr>
          <w:rFonts w:ascii="Arial" w:hAnsi="Arial" w:cs="Arial"/>
          <w:sz w:val="24"/>
          <w:szCs w:val="24"/>
        </w:rPr>
      </w:pPr>
    </w:p>
    <w:p w:rsidR="00236A0F" w:rsidRPr="00694AB3" w:rsidRDefault="00236A0F" w:rsidP="00744FB8">
      <w:pPr>
        <w:spacing w:before="120"/>
        <w:rPr>
          <w:rFonts w:ascii="Arial" w:hAnsi="Arial" w:cs="Arial"/>
          <w:sz w:val="24"/>
          <w:szCs w:val="24"/>
        </w:rPr>
      </w:pPr>
      <w:r w:rsidRPr="00694AB3">
        <w:rPr>
          <w:rFonts w:ascii="Arial" w:hAnsi="Arial" w:cs="Arial"/>
          <w:sz w:val="24"/>
          <w:szCs w:val="24"/>
        </w:rPr>
        <w:t>3.4 OHŘEV TEPLÉ VODY</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V kotelně je inst</w:t>
      </w:r>
      <w:r w:rsidR="00EA287B">
        <w:rPr>
          <w:rFonts w:ascii="Arial" w:hAnsi="Arial" w:cs="Arial"/>
          <w:sz w:val="24"/>
          <w:szCs w:val="24"/>
        </w:rPr>
        <w:t>alován zásobníkový ohřívač vody</w:t>
      </w:r>
      <w:r w:rsidRPr="00694AB3">
        <w:rPr>
          <w:rFonts w:ascii="Arial" w:hAnsi="Arial" w:cs="Arial"/>
          <w:sz w:val="24"/>
          <w:szCs w:val="24"/>
        </w:rPr>
        <w:t xml:space="preserve">. Ohřev teplé užitkové vody bude upřednostněn před vytápěním. </w:t>
      </w:r>
    </w:p>
    <w:p w:rsidR="00236A0F" w:rsidRPr="00694AB3" w:rsidRDefault="00236A0F" w:rsidP="00744FB8">
      <w:pPr>
        <w:jc w:val="both"/>
        <w:rPr>
          <w:rFonts w:ascii="Arial" w:hAnsi="Arial" w:cs="Arial"/>
          <w:sz w:val="24"/>
          <w:szCs w:val="24"/>
        </w:rPr>
      </w:pPr>
      <w:r w:rsidRPr="00694AB3">
        <w:rPr>
          <w:rFonts w:ascii="Arial" w:hAnsi="Arial" w:cs="Arial"/>
          <w:sz w:val="24"/>
          <w:szCs w:val="24"/>
        </w:rPr>
        <w:t xml:space="preserve">V kotelně navržen nerezový, nepřímo </w:t>
      </w:r>
      <w:proofErr w:type="spellStart"/>
      <w:r w:rsidRPr="00694AB3">
        <w:rPr>
          <w:rFonts w:ascii="Arial" w:hAnsi="Arial" w:cs="Arial"/>
          <w:sz w:val="24"/>
          <w:szCs w:val="24"/>
        </w:rPr>
        <w:t>natápěný</w:t>
      </w:r>
      <w:proofErr w:type="spellEnd"/>
      <w:r w:rsidRPr="00694AB3">
        <w:rPr>
          <w:rFonts w:ascii="Arial" w:hAnsi="Arial" w:cs="Arial"/>
          <w:sz w:val="24"/>
          <w:szCs w:val="24"/>
        </w:rPr>
        <w:t xml:space="preserve"> bojler, výkonu 71,5 kW, což představuje </w:t>
      </w:r>
      <w:smartTag w:uri="urn:schemas-microsoft-com:office:smarttags" w:element="metricconverter">
        <w:smartTagPr>
          <w:attr w:name="ProductID" w:val="55 °C"/>
        </w:smartTagPr>
        <w:r w:rsidRPr="00694AB3">
          <w:rPr>
            <w:rFonts w:ascii="Arial" w:hAnsi="Arial" w:cs="Arial"/>
            <w:sz w:val="24"/>
            <w:szCs w:val="24"/>
          </w:rPr>
          <w:t>1250 l</w:t>
        </w:r>
      </w:smartTag>
      <w:r w:rsidRPr="00694AB3">
        <w:rPr>
          <w:rFonts w:ascii="Arial" w:hAnsi="Arial" w:cs="Arial"/>
          <w:sz w:val="24"/>
          <w:szCs w:val="24"/>
        </w:rPr>
        <w:t xml:space="preserve"> </w:t>
      </w:r>
      <w:proofErr w:type="spellStart"/>
      <w:r w:rsidRPr="00694AB3">
        <w:rPr>
          <w:rFonts w:ascii="Arial" w:hAnsi="Arial" w:cs="Arial"/>
          <w:sz w:val="24"/>
          <w:szCs w:val="24"/>
        </w:rPr>
        <w:t>tuv</w:t>
      </w:r>
      <w:proofErr w:type="spellEnd"/>
      <w:r w:rsidRPr="00694AB3">
        <w:rPr>
          <w:rFonts w:ascii="Arial" w:hAnsi="Arial" w:cs="Arial"/>
          <w:sz w:val="24"/>
          <w:szCs w:val="24"/>
        </w:rPr>
        <w:t xml:space="preserve"> o teplotě </w:t>
      </w:r>
      <w:smartTag w:uri="urn:schemas-microsoft-com:office:smarttags" w:element="metricconverter">
        <w:smartTagPr>
          <w:attr w:name="ProductID" w:val="55 °C"/>
        </w:smartTagPr>
        <w:r w:rsidRPr="00694AB3">
          <w:rPr>
            <w:rFonts w:ascii="Arial" w:hAnsi="Arial" w:cs="Arial"/>
            <w:sz w:val="24"/>
            <w:szCs w:val="24"/>
          </w:rPr>
          <w:t>55 °C</w:t>
        </w:r>
      </w:smartTag>
      <w:r w:rsidRPr="00694AB3">
        <w:rPr>
          <w:rFonts w:ascii="Arial" w:hAnsi="Arial" w:cs="Arial"/>
          <w:sz w:val="24"/>
          <w:szCs w:val="24"/>
        </w:rPr>
        <w:t xml:space="preserve"> za hodinu. Ohřev </w:t>
      </w:r>
      <w:proofErr w:type="spellStart"/>
      <w:r w:rsidRPr="00694AB3">
        <w:rPr>
          <w:rFonts w:ascii="Arial" w:hAnsi="Arial" w:cs="Arial"/>
          <w:sz w:val="24"/>
          <w:szCs w:val="24"/>
        </w:rPr>
        <w:t>tuv</w:t>
      </w:r>
      <w:proofErr w:type="spellEnd"/>
      <w:r w:rsidRPr="00694AB3">
        <w:rPr>
          <w:rFonts w:ascii="Arial" w:hAnsi="Arial" w:cs="Arial"/>
          <w:sz w:val="24"/>
          <w:szCs w:val="24"/>
        </w:rPr>
        <w:t xml:space="preserve"> navržen přednostní, při nahřátí obsahu bojleru na </w:t>
      </w:r>
      <w:smartTag w:uri="urn:schemas-microsoft-com:office:smarttags" w:element="metricconverter">
        <w:smartTagPr>
          <w:attr w:name="ProductID" w:val="55 °C"/>
        </w:smartTagPr>
        <w:r w:rsidRPr="00694AB3">
          <w:rPr>
            <w:rFonts w:ascii="Arial" w:hAnsi="Arial" w:cs="Arial"/>
            <w:sz w:val="24"/>
            <w:szCs w:val="24"/>
          </w:rPr>
          <w:t>55 °C</w:t>
        </w:r>
      </w:smartTag>
      <w:r w:rsidRPr="00694AB3">
        <w:rPr>
          <w:rFonts w:ascii="Arial" w:hAnsi="Arial" w:cs="Arial"/>
          <w:sz w:val="24"/>
          <w:szCs w:val="24"/>
        </w:rPr>
        <w:t xml:space="preserve"> vypne </w:t>
      </w:r>
      <w:proofErr w:type="spellStart"/>
      <w:r w:rsidRPr="00694AB3">
        <w:rPr>
          <w:rFonts w:ascii="Arial" w:hAnsi="Arial" w:cs="Arial"/>
          <w:sz w:val="24"/>
          <w:szCs w:val="24"/>
        </w:rPr>
        <w:t>natápěcí</w:t>
      </w:r>
      <w:proofErr w:type="spellEnd"/>
      <w:r w:rsidRPr="00694AB3">
        <w:rPr>
          <w:rFonts w:ascii="Arial" w:hAnsi="Arial" w:cs="Arial"/>
          <w:sz w:val="24"/>
          <w:szCs w:val="24"/>
        </w:rPr>
        <w:t xml:space="preserve"> čerpadlo osazené na vstupu do topné vložky bojleru.</w:t>
      </w:r>
    </w:p>
    <w:p w:rsidR="00236A0F" w:rsidRPr="00694AB3" w:rsidRDefault="00236A0F" w:rsidP="00744FB8">
      <w:pPr>
        <w:jc w:val="both"/>
        <w:rPr>
          <w:rFonts w:ascii="Arial" w:hAnsi="Arial" w:cs="Arial"/>
          <w:sz w:val="24"/>
          <w:szCs w:val="24"/>
        </w:rPr>
      </w:pPr>
      <w:r w:rsidRPr="00694AB3">
        <w:rPr>
          <w:rFonts w:ascii="Arial" w:hAnsi="Arial" w:cs="Arial"/>
          <w:sz w:val="24"/>
          <w:szCs w:val="24"/>
        </w:rPr>
        <w:t xml:space="preserve">Součástí projektu je i solární předehřev teplé užitkové vody. Navržen s 10 kusy solárních panelů SKN 4.0 na vyšší střeše a akumulační nádobou SU 1000. V této bude </w:t>
      </w:r>
      <w:proofErr w:type="spellStart"/>
      <w:r w:rsidRPr="00694AB3">
        <w:rPr>
          <w:rFonts w:ascii="Arial" w:hAnsi="Arial" w:cs="Arial"/>
          <w:sz w:val="24"/>
          <w:szCs w:val="24"/>
        </w:rPr>
        <w:t>tuv</w:t>
      </w:r>
      <w:proofErr w:type="spellEnd"/>
      <w:r w:rsidRPr="00694AB3">
        <w:rPr>
          <w:rFonts w:ascii="Arial" w:hAnsi="Arial" w:cs="Arial"/>
          <w:sz w:val="24"/>
          <w:szCs w:val="24"/>
        </w:rPr>
        <w:t xml:space="preserve"> předehřívána, případný </w:t>
      </w:r>
      <w:proofErr w:type="spellStart"/>
      <w:r w:rsidRPr="00694AB3">
        <w:rPr>
          <w:rFonts w:ascii="Arial" w:hAnsi="Arial" w:cs="Arial"/>
          <w:sz w:val="24"/>
          <w:szCs w:val="24"/>
        </w:rPr>
        <w:t>dohřev</w:t>
      </w:r>
      <w:proofErr w:type="spellEnd"/>
      <w:r w:rsidRPr="00694AB3">
        <w:rPr>
          <w:rFonts w:ascii="Arial" w:hAnsi="Arial" w:cs="Arial"/>
          <w:sz w:val="24"/>
          <w:szCs w:val="24"/>
        </w:rPr>
        <w:t xml:space="preserve"> kotli v bojleru. </w:t>
      </w:r>
    </w:p>
    <w:p w:rsidR="00236A0F" w:rsidRPr="00694AB3" w:rsidRDefault="00236A0F" w:rsidP="00744FB8">
      <w:pPr>
        <w:jc w:val="both"/>
        <w:rPr>
          <w:rFonts w:ascii="Arial" w:hAnsi="Arial" w:cs="Arial"/>
          <w:sz w:val="24"/>
          <w:szCs w:val="24"/>
        </w:rPr>
      </w:pPr>
    </w:p>
    <w:p w:rsidR="00236A0F" w:rsidRPr="00694AB3" w:rsidRDefault="00236A0F" w:rsidP="00744FB8">
      <w:pPr>
        <w:spacing w:before="120"/>
        <w:jc w:val="both"/>
        <w:rPr>
          <w:rFonts w:ascii="Arial" w:hAnsi="Arial" w:cs="Arial"/>
          <w:sz w:val="24"/>
          <w:szCs w:val="24"/>
        </w:rPr>
      </w:pPr>
    </w:p>
    <w:p w:rsidR="00236A0F" w:rsidRPr="00694AB3" w:rsidRDefault="00236A0F" w:rsidP="00744FB8">
      <w:pPr>
        <w:spacing w:before="120"/>
        <w:rPr>
          <w:rFonts w:ascii="Arial" w:hAnsi="Arial" w:cs="Arial"/>
          <w:sz w:val="24"/>
          <w:szCs w:val="24"/>
        </w:rPr>
      </w:pPr>
      <w:r w:rsidRPr="00694AB3">
        <w:rPr>
          <w:rFonts w:ascii="Arial" w:hAnsi="Arial" w:cs="Arial"/>
          <w:sz w:val="24"/>
          <w:szCs w:val="24"/>
        </w:rPr>
        <w:t>3.5 VYBAVENÍ KOTELNY</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Plynová kotelna  bude vybavena :</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místním provozním řádem</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hasícím přístrojem sněhovým S 6</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pěnotvorným prostředkem neb detektorem pro kontrolu těsnosti spojů</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lékárničkou pro první pomoc</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bateriovou svítilnou</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detektorem na kysličník uhelnatý</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Dveře do kotelny označit bezpečnostní tabulkou s nápisem  "KOTELNA - NEPOVOLANÝM VSTUP ZAKÁZÁN".</w:t>
      </w:r>
    </w:p>
    <w:p w:rsidR="00236A0F" w:rsidRPr="00694AB3" w:rsidRDefault="00236A0F" w:rsidP="00744FB8">
      <w:pPr>
        <w:spacing w:before="120"/>
        <w:rPr>
          <w:rFonts w:ascii="Arial" w:hAnsi="Arial" w:cs="Arial"/>
          <w:sz w:val="24"/>
          <w:szCs w:val="24"/>
        </w:rPr>
      </w:pPr>
    </w:p>
    <w:p w:rsidR="00236A0F" w:rsidRPr="00694AB3" w:rsidRDefault="00236A0F" w:rsidP="00744FB8">
      <w:pPr>
        <w:spacing w:before="120"/>
        <w:rPr>
          <w:rFonts w:ascii="Arial" w:hAnsi="Arial" w:cs="Arial"/>
          <w:b/>
          <w:sz w:val="24"/>
          <w:szCs w:val="24"/>
          <w:u w:val="single"/>
        </w:rPr>
      </w:pPr>
      <w:r w:rsidRPr="00694AB3">
        <w:rPr>
          <w:rFonts w:ascii="Arial" w:hAnsi="Arial" w:cs="Arial"/>
          <w:b/>
          <w:sz w:val="24"/>
          <w:szCs w:val="24"/>
          <w:u w:val="single"/>
        </w:rPr>
        <w:t>4 POŽADAVKY NA M a R</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K zajištění bezpečného a hospodárného provozu je kotelna  vybavena soustavou automatické regulace včetně signalizace  poruchových a havarijních stavů.</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Signalizace poruchových a havarijních stavů bude optická  a akustická s následujícími hodnotami:</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 překročení teploty topné vody na výstupu z kotlů</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lastRenderedPageBreak/>
        <w:t xml:space="preserve"> - nedostatek vody v systému</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 výpadek elektrického proudu v kotelně</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zaplavení kotelny</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překročení teploty v prostoru kotelny</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Trojcestné směšovací ventily a propojení regulace včetně el.  připojení kotle, čerpadel bude provedeno a dodáno odbornou  firmou  </w:t>
      </w:r>
      <w:proofErr w:type="spellStart"/>
      <w:r w:rsidRPr="00694AB3">
        <w:rPr>
          <w:rFonts w:ascii="Arial" w:hAnsi="Arial" w:cs="Arial"/>
          <w:sz w:val="24"/>
          <w:szCs w:val="24"/>
        </w:rPr>
        <w:t>MaR</w:t>
      </w:r>
      <w:proofErr w:type="spellEnd"/>
      <w:r w:rsidRPr="00694AB3">
        <w:rPr>
          <w:rFonts w:ascii="Arial" w:hAnsi="Arial" w:cs="Arial"/>
          <w:sz w:val="24"/>
          <w:szCs w:val="24"/>
        </w:rPr>
        <w:t xml:space="preserve"> a firmou BUDERUS. Dále bude proveden finální projekt měření a regulace dle finálních prvků umístěných v kotelně.</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Čerpadla jsou navrhována bez zálohy, od každého použitého typu bude jedno uloženo skladem u správce kotelny. Osazení uzavíracích armatur umožňuje výměnu poškozeného čerpadla v požadované lhůtě dle ČSN 06 03 10. Čerpadla uložená ve skladu nejsou součástí dodávky stavby, ale budou dodána investorem. </w:t>
      </w:r>
    </w:p>
    <w:p w:rsidR="00236A0F" w:rsidRPr="00694AB3" w:rsidRDefault="00236A0F" w:rsidP="00744FB8">
      <w:pPr>
        <w:spacing w:before="120"/>
        <w:jc w:val="both"/>
        <w:rPr>
          <w:rFonts w:ascii="Arial" w:hAnsi="Arial" w:cs="Arial"/>
          <w:b/>
          <w:bCs/>
          <w:sz w:val="24"/>
          <w:szCs w:val="24"/>
          <w:u w:val="single"/>
        </w:rPr>
      </w:pPr>
    </w:p>
    <w:p w:rsidR="00236A0F" w:rsidRPr="00694AB3" w:rsidRDefault="00236A0F" w:rsidP="00744FB8">
      <w:pPr>
        <w:spacing w:before="120"/>
        <w:jc w:val="both"/>
        <w:rPr>
          <w:rFonts w:ascii="Arial" w:hAnsi="Arial" w:cs="Arial"/>
          <w:b/>
          <w:bCs/>
          <w:sz w:val="24"/>
          <w:szCs w:val="24"/>
          <w:u w:val="single"/>
        </w:rPr>
      </w:pPr>
      <w:r w:rsidRPr="00694AB3">
        <w:rPr>
          <w:rFonts w:ascii="Arial" w:hAnsi="Arial" w:cs="Arial"/>
          <w:b/>
          <w:bCs/>
          <w:sz w:val="24"/>
          <w:szCs w:val="24"/>
          <w:u w:val="single"/>
        </w:rPr>
        <w:t>6. Popis otopné soustavy</w:t>
      </w:r>
    </w:p>
    <w:p w:rsidR="00236A0F" w:rsidRPr="00694AB3" w:rsidRDefault="00236A0F" w:rsidP="00744FB8">
      <w:pPr>
        <w:jc w:val="both"/>
        <w:rPr>
          <w:rFonts w:ascii="Arial" w:hAnsi="Arial" w:cs="Arial"/>
          <w:sz w:val="24"/>
          <w:szCs w:val="24"/>
        </w:rPr>
      </w:pPr>
      <w:r w:rsidRPr="00694AB3">
        <w:rPr>
          <w:rFonts w:ascii="Arial" w:hAnsi="Arial" w:cs="Arial"/>
          <w:sz w:val="24"/>
          <w:szCs w:val="24"/>
        </w:rPr>
        <w:t>Vytápění je  teplovodní dvoutrubkové  s nuceným oběhem. Topný spád  pro topná tělesa činí 75/55</w:t>
      </w:r>
      <w:r w:rsidRPr="00694AB3">
        <w:rPr>
          <w:rFonts w:ascii="Arial" w:hAnsi="Arial" w:cs="Arial"/>
          <w:position w:val="6"/>
          <w:sz w:val="24"/>
          <w:szCs w:val="24"/>
        </w:rPr>
        <w:t>o</w:t>
      </w:r>
      <w:r w:rsidRPr="00694AB3">
        <w:rPr>
          <w:rFonts w:ascii="Arial" w:hAnsi="Arial" w:cs="Arial"/>
          <w:sz w:val="24"/>
          <w:szCs w:val="24"/>
        </w:rPr>
        <w:t xml:space="preserve">C.  Rozvody jsou provedeny z měděných  trubek. Potrubí je  uloženo v drážkách ve zdi a v podlaze a izolováno izolací  </w:t>
      </w:r>
      <w:proofErr w:type="gramStart"/>
      <w:r w:rsidRPr="00694AB3">
        <w:rPr>
          <w:rFonts w:ascii="Arial" w:hAnsi="Arial" w:cs="Arial"/>
          <w:sz w:val="24"/>
          <w:szCs w:val="24"/>
        </w:rPr>
        <w:t>tl.15</w:t>
      </w:r>
      <w:proofErr w:type="gramEnd"/>
      <w:r w:rsidRPr="00694AB3">
        <w:rPr>
          <w:rFonts w:ascii="Arial" w:hAnsi="Arial" w:cs="Arial"/>
          <w:sz w:val="24"/>
          <w:szCs w:val="24"/>
        </w:rPr>
        <w:t xml:space="preserve"> mm. </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Ku krytí  tepelných ztrát jsou v jednotlivých místnostech instalována desková tělesa RADIK. Tělesa budou napojena pomocí termostatických ventilů a uzavíracích a regulačních šroubení. </w:t>
      </w:r>
    </w:p>
    <w:p w:rsidR="00236A0F" w:rsidRPr="00694AB3" w:rsidRDefault="00236A0F" w:rsidP="00744FB8">
      <w:pPr>
        <w:jc w:val="both"/>
        <w:rPr>
          <w:rFonts w:ascii="Arial" w:hAnsi="Arial" w:cs="Arial"/>
          <w:sz w:val="24"/>
          <w:szCs w:val="24"/>
        </w:rPr>
      </w:pPr>
      <w:r w:rsidRPr="00694AB3">
        <w:rPr>
          <w:rFonts w:ascii="Arial" w:hAnsi="Arial" w:cs="Arial"/>
          <w:sz w:val="24"/>
          <w:szCs w:val="24"/>
        </w:rPr>
        <w:t xml:space="preserve">Horizontální rozvody pro vytápění navrženy v podlaze, tyto budou uloženy v tepelné izolaci pod podlahovým vytápěním, potrubí pro </w:t>
      </w:r>
      <w:proofErr w:type="spellStart"/>
      <w:r w:rsidRPr="00694AB3">
        <w:rPr>
          <w:rFonts w:ascii="Arial" w:hAnsi="Arial" w:cs="Arial"/>
          <w:sz w:val="24"/>
          <w:szCs w:val="24"/>
        </w:rPr>
        <w:t>vzt</w:t>
      </w:r>
      <w:proofErr w:type="spellEnd"/>
      <w:r w:rsidRPr="00694AB3">
        <w:rPr>
          <w:rFonts w:ascii="Arial" w:hAnsi="Arial" w:cs="Arial"/>
          <w:sz w:val="24"/>
          <w:szCs w:val="24"/>
        </w:rPr>
        <w:t xml:space="preserve"> pod stropem chodeb. Rozvody navrženy z měděných, natvrdo pájených trubek, v podlaze a ve zdech opatřených návleky, pod stropem izolací. Na nejvyšších místech topného systému bude provedeno odvzdušnění na nejnižších vypouštění. </w:t>
      </w:r>
    </w:p>
    <w:p w:rsidR="00236A0F" w:rsidRPr="00694AB3" w:rsidRDefault="00236A0F" w:rsidP="00744FB8">
      <w:pPr>
        <w:spacing w:before="120"/>
        <w:jc w:val="both"/>
        <w:rPr>
          <w:rFonts w:ascii="Arial" w:hAnsi="Arial" w:cs="Arial"/>
          <w:sz w:val="24"/>
          <w:szCs w:val="24"/>
        </w:rPr>
      </w:pPr>
    </w:p>
    <w:p w:rsidR="00236A0F" w:rsidRPr="00694AB3" w:rsidRDefault="00236A0F" w:rsidP="00744FB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both"/>
        <w:rPr>
          <w:rFonts w:ascii="Arial" w:hAnsi="Arial" w:cs="Arial"/>
          <w:b/>
          <w:bCs/>
          <w:sz w:val="24"/>
          <w:szCs w:val="24"/>
          <w:u w:val="single"/>
        </w:rPr>
      </w:pPr>
      <w:r w:rsidRPr="00694AB3">
        <w:rPr>
          <w:rFonts w:ascii="Arial" w:hAnsi="Arial" w:cs="Arial"/>
          <w:b/>
          <w:sz w:val="24"/>
          <w:szCs w:val="24"/>
          <w:u w:val="single"/>
        </w:rPr>
        <w:t xml:space="preserve">7. </w:t>
      </w:r>
      <w:r w:rsidRPr="00694AB3">
        <w:rPr>
          <w:rFonts w:ascii="Arial" w:hAnsi="Arial" w:cs="Arial"/>
          <w:b/>
          <w:bCs/>
          <w:sz w:val="24"/>
          <w:szCs w:val="24"/>
          <w:u w:val="single"/>
        </w:rPr>
        <w:t xml:space="preserve"> Připojení vzduchotechnických jednotek</w:t>
      </w:r>
    </w:p>
    <w:p w:rsidR="00236A0F" w:rsidRPr="00694AB3" w:rsidRDefault="00236A0F" w:rsidP="00744FB8">
      <w:pPr>
        <w:jc w:val="both"/>
        <w:rPr>
          <w:rFonts w:ascii="Arial" w:hAnsi="Arial" w:cs="Arial"/>
          <w:sz w:val="24"/>
          <w:szCs w:val="24"/>
        </w:rPr>
      </w:pPr>
      <w:r w:rsidRPr="00694AB3">
        <w:rPr>
          <w:rFonts w:ascii="Arial" w:hAnsi="Arial" w:cs="Arial"/>
          <w:sz w:val="24"/>
          <w:szCs w:val="24"/>
        </w:rPr>
        <w:t xml:space="preserve">   Vzduchotechnická jednotka umístěná na střeše a druhá jednotka umístěná v místnosti vedle kotelny v přízemí budou připojeny pomocí třícestných ventilů a čerpadel a slouží zároveň jako ochrana proti zamrznutí vody ve vzduchotechnickém ohříváku. Řízení provozu vzduchotechnické jednotky je plně automatické. Třícestný ventil a oběhové čerpadlo je součástí dodávky vzduchotechnické jednotky. </w:t>
      </w:r>
    </w:p>
    <w:p w:rsidR="00236A0F" w:rsidRPr="00694AB3" w:rsidRDefault="00236A0F" w:rsidP="00744FB8">
      <w:pPr>
        <w:spacing w:before="120"/>
        <w:rPr>
          <w:rFonts w:ascii="Arial" w:hAnsi="Arial" w:cs="Arial"/>
          <w:b/>
          <w:sz w:val="24"/>
          <w:szCs w:val="24"/>
          <w:u w:val="single"/>
        </w:rPr>
      </w:pPr>
    </w:p>
    <w:p w:rsidR="00236A0F" w:rsidRPr="00694AB3" w:rsidRDefault="00236A0F" w:rsidP="00744FB8">
      <w:pPr>
        <w:spacing w:before="120"/>
        <w:rPr>
          <w:rFonts w:ascii="Arial" w:hAnsi="Arial" w:cs="Arial"/>
          <w:b/>
          <w:sz w:val="24"/>
          <w:szCs w:val="24"/>
          <w:u w:val="single"/>
        </w:rPr>
      </w:pPr>
      <w:r w:rsidRPr="00694AB3">
        <w:rPr>
          <w:rFonts w:ascii="Arial" w:hAnsi="Arial" w:cs="Arial"/>
          <w:b/>
          <w:sz w:val="24"/>
          <w:szCs w:val="24"/>
          <w:u w:val="single"/>
        </w:rPr>
        <w:t>8. Izolace</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Rozvodné potrubí bude izolováno izolací. Tloušťky izolací budou provedeny dle vyhlášky sbírky zákonů č. 193/2007.  </w:t>
      </w:r>
    </w:p>
    <w:p w:rsidR="00236A0F" w:rsidRPr="00694AB3" w:rsidRDefault="00236A0F" w:rsidP="00744FB8">
      <w:pPr>
        <w:spacing w:before="120"/>
        <w:rPr>
          <w:rFonts w:ascii="Arial" w:hAnsi="Arial" w:cs="Arial"/>
          <w:b/>
          <w:bCs/>
          <w:sz w:val="24"/>
          <w:szCs w:val="24"/>
          <w:u w:val="single"/>
        </w:rPr>
      </w:pPr>
    </w:p>
    <w:p w:rsidR="00236A0F" w:rsidRPr="00694AB3" w:rsidRDefault="00236A0F" w:rsidP="00744FB8">
      <w:pPr>
        <w:spacing w:before="120"/>
        <w:rPr>
          <w:rFonts w:ascii="Arial" w:hAnsi="Arial" w:cs="Arial"/>
          <w:b/>
          <w:bCs/>
          <w:sz w:val="24"/>
          <w:szCs w:val="24"/>
          <w:u w:val="single"/>
        </w:rPr>
      </w:pPr>
    </w:p>
    <w:p w:rsidR="00236A0F" w:rsidRPr="00694AB3" w:rsidRDefault="00236A0F" w:rsidP="00744FB8">
      <w:pPr>
        <w:spacing w:before="120"/>
        <w:rPr>
          <w:rFonts w:ascii="Arial" w:hAnsi="Arial" w:cs="Arial"/>
          <w:b/>
          <w:bCs/>
          <w:sz w:val="24"/>
          <w:szCs w:val="24"/>
          <w:u w:val="single"/>
        </w:rPr>
      </w:pPr>
      <w:r>
        <w:rPr>
          <w:rFonts w:ascii="Arial" w:hAnsi="Arial" w:cs="Arial"/>
          <w:b/>
          <w:bCs/>
          <w:sz w:val="24"/>
          <w:szCs w:val="24"/>
          <w:u w:val="single"/>
        </w:rPr>
        <w:t>9</w:t>
      </w:r>
      <w:r w:rsidRPr="00694AB3">
        <w:rPr>
          <w:rFonts w:ascii="Arial" w:hAnsi="Arial" w:cs="Arial"/>
          <w:b/>
          <w:bCs/>
          <w:sz w:val="24"/>
          <w:szCs w:val="24"/>
          <w:u w:val="single"/>
        </w:rPr>
        <w:t>. podlahové vytápění</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V šatnách a umývárnách navrženo vytápění mokrým procesem. Podlahové vytápění je dodané firmou REHAU  z trubek ze síťovaného </w:t>
      </w:r>
      <w:proofErr w:type="spellStart"/>
      <w:r w:rsidRPr="00694AB3">
        <w:rPr>
          <w:rFonts w:ascii="Arial" w:hAnsi="Arial" w:cs="Arial"/>
          <w:sz w:val="24"/>
          <w:szCs w:val="24"/>
        </w:rPr>
        <w:t>polyethylenu</w:t>
      </w:r>
      <w:proofErr w:type="spellEnd"/>
      <w:r w:rsidRPr="00694AB3">
        <w:rPr>
          <w:rFonts w:ascii="Arial" w:hAnsi="Arial" w:cs="Arial"/>
          <w:sz w:val="24"/>
          <w:szCs w:val="24"/>
        </w:rPr>
        <w:t xml:space="preserve"> PE-</w:t>
      </w:r>
      <w:proofErr w:type="spellStart"/>
      <w:r w:rsidRPr="00694AB3">
        <w:rPr>
          <w:rFonts w:ascii="Arial" w:hAnsi="Arial" w:cs="Arial"/>
          <w:sz w:val="24"/>
          <w:szCs w:val="24"/>
        </w:rPr>
        <w:t>Xa</w:t>
      </w:r>
      <w:proofErr w:type="spellEnd"/>
      <w:r w:rsidRPr="00694AB3">
        <w:rPr>
          <w:rFonts w:ascii="Arial" w:hAnsi="Arial" w:cs="Arial"/>
          <w:sz w:val="24"/>
          <w:szCs w:val="24"/>
        </w:rPr>
        <w:t xml:space="preserve"> o průměru 17 x 2  mm. Jednotlivé topné hady jsou napojeny do rozdělovače, </w:t>
      </w:r>
      <w:r w:rsidRPr="00694AB3">
        <w:rPr>
          <w:rFonts w:ascii="Arial" w:hAnsi="Arial" w:cs="Arial"/>
          <w:sz w:val="24"/>
          <w:szCs w:val="24"/>
        </w:rPr>
        <w:lastRenderedPageBreak/>
        <w:t>s možností vyregulování průtoků v jednotlivých registrech pomocí regulace průtoku na vratném potrubí a uzavíratelnými měřiči průtoku na přívodu. Topný spád 48/38</w:t>
      </w:r>
      <w:r w:rsidRPr="00694AB3">
        <w:rPr>
          <w:rFonts w:ascii="Arial" w:hAnsi="Arial" w:cs="Arial"/>
          <w:position w:val="6"/>
          <w:sz w:val="24"/>
          <w:szCs w:val="24"/>
        </w:rPr>
        <w:t>o</w:t>
      </w:r>
      <w:r w:rsidRPr="00694AB3">
        <w:rPr>
          <w:rFonts w:ascii="Arial" w:hAnsi="Arial" w:cs="Arial"/>
          <w:sz w:val="24"/>
          <w:szCs w:val="24"/>
        </w:rPr>
        <w:t xml:space="preserve">C. </w:t>
      </w:r>
      <w:r w:rsidR="0034006B">
        <w:rPr>
          <w:rFonts w:ascii="Arial" w:hAnsi="Arial" w:cs="Arial"/>
          <w:sz w:val="24"/>
          <w:szCs w:val="24"/>
        </w:rPr>
        <w:t xml:space="preserve"> Dodavatel musí garantovat, že povrchová teplota nášlapné vrstvy nesmí překročit 28</w:t>
      </w:r>
      <w:r w:rsidR="0034006B" w:rsidRPr="0034006B">
        <w:rPr>
          <w:rFonts w:ascii="Arial" w:hAnsi="Arial" w:cs="Arial"/>
          <w:position w:val="6"/>
          <w:sz w:val="24"/>
          <w:szCs w:val="24"/>
        </w:rPr>
        <w:t xml:space="preserve"> </w:t>
      </w:r>
      <w:r w:rsidR="0034006B" w:rsidRPr="00694AB3">
        <w:rPr>
          <w:rFonts w:ascii="Arial" w:hAnsi="Arial" w:cs="Arial"/>
          <w:position w:val="6"/>
          <w:sz w:val="24"/>
          <w:szCs w:val="24"/>
        </w:rPr>
        <w:t>o</w:t>
      </w:r>
      <w:r w:rsidR="0034006B" w:rsidRPr="00694AB3">
        <w:rPr>
          <w:rFonts w:ascii="Arial" w:hAnsi="Arial" w:cs="Arial"/>
          <w:sz w:val="24"/>
          <w:szCs w:val="24"/>
        </w:rPr>
        <w:t>C</w:t>
      </w:r>
      <w:r w:rsidR="0034006B">
        <w:rPr>
          <w:rFonts w:ascii="Arial" w:hAnsi="Arial" w:cs="Arial"/>
          <w:sz w:val="24"/>
          <w:szCs w:val="24"/>
        </w:rPr>
        <w:t xml:space="preserve">. </w:t>
      </w:r>
      <w:proofErr w:type="gramStart"/>
      <w:r w:rsidRPr="00694AB3">
        <w:rPr>
          <w:rFonts w:ascii="Arial" w:hAnsi="Arial" w:cs="Arial"/>
          <w:sz w:val="24"/>
          <w:szCs w:val="24"/>
        </w:rPr>
        <w:t>Topné  hadice</w:t>
      </w:r>
      <w:proofErr w:type="gramEnd"/>
      <w:r w:rsidRPr="00694AB3">
        <w:rPr>
          <w:rFonts w:ascii="Arial" w:hAnsi="Arial" w:cs="Arial"/>
          <w:sz w:val="24"/>
          <w:szCs w:val="24"/>
        </w:rPr>
        <w:t xml:space="preserve"> budou uloženy do pokládacích desek. Topné  hadice budou uloženy spirálovým způsobem s okrajovými zónami  u obvodových stěn. Většina ohybů 90</w:t>
      </w:r>
      <w:r w:rsidRPr="00694AB3">
        <w:rPr>
          <w:rFonts w:ascii="Arial" w:hAnsi="Arial" w:cs="Arial"/>
          <w:position w:val="6"/>
          <w:sz w:val="24"/>
          <w:szCs w:val="24"/>
        </w:rPr>
        <w:t>o</w:t>
      </w:r>
      <w:r w:rsidRPr="00694AB3">
        <w:rPr>
          <w:rFonts w:ascii="Arial" w:hAnsi="Arial" w:cs="Arial"/>
          <w:sz w:val="24"/>
          <w:szCs w:val="24"/>
        </w:rPr>
        <w:t>. Jednotlivé topné okruhy budou od sebe  odděleny dilatační spárou. Dilatační spáry budou vyplně</w:t>
      </w:r>
      <w:bookmarkStart w:id="0" w:name="_GoBack"/>
      <w:bookmarkEnd w:id="0"/>
      <w:r w:rsidRPr="00694AB3">
        <w:rPr>
          <w:rFonts w:ascii="Arial" w:hAnsi="Arial" w:cs="Arial"/>
          <w:sz w:val="24"/>
          <w:szCs w:val="24"/>
        </w:rPr>
        <w:t>ny  pružným tmelem. V místnosti s keramickou dlažbou bude  podlaha spárována pružným tmelem (rozdělit plochy na cca 2.5  m</w:t>
      </w:r>
      <w:r w:rsidRPr="00694AB3">
        <w:rPr>
          <w:rFonts w:ascii="Arial" w:hAnsi="Arial" w:cs="Arial"/>
          <w:position w:val="6"/>
          <w:sz w:val="24"/>
          <w:szCs w:val="24"/>
        </w:rPr>
        <w:t>2</w:t>
      </w:r>
      <w:r w:rsidRPr="00694AB3">
        <w:rPr>
          <w:rFonts w:ascii="Arial" w:hAnsi="Arial" w:cs="Arial"/>
          <w:sz w:val="24"/>
          <w:szCs w:val="24"/>
        </w:rPr>
        <w:t>). Při všech přechodech podlahové trubky přes dilatační  spáru nebo stěnu, pod dveřmi a při napojení trubky na těleso  rozdělovače a sběrače je nutno vést potrubí v chráničce.  Délkový poměr trubky musí být 50 cm, přičemž poloviční délku  označuje dilatační místo přechodu. Po montáži bude provedena  topná zkouška o minimálním tlaku 10 bar. Po úspěšné zkoušce  se potrubí zalije betonem při tlakovém naplnění vodou. Po  vytvrdnutí betonu možno zahájit provoz. Teplota desky se  zvyšuje postupně denně maximálně o 5</w:t>
      </w:r>
      <w:r w:rsidRPr="00694AB3">
        <w:rPr>
          <w:rFonts w:ascii="Arial" w:hAnsi="Arial" w:cs="Arial"/>
          <w:position w:val="6"/>
          <w:sz w:val="24"/>
          <w:szCs w:val="24"/>
        </w:rPr>
        <w:t>o</w:t>
      </w:r>
      <w:r w:rsidRPr="00694AB3">
        <w:rPr>
          <w:rFonts w:ascii="Arial" w:hAnsi="Arial" w:cs="Arial"/>
          <w:sz w:val="24"/>
          <w:szCs w:val="24"/>
        </w:rPr>
        <w:t>C. Chod podlahového vytápění bude řízen v kotelně třícestným ventilem a oběhovým čerpadlem.</w:t>
      </w:r>
    </w:p>
    <w:p w:rsidR="00236A0F" w:rsidRPr="00694AB3" w:rsidRDefault="00236A0F" w:rsidP="00744FB8">
      <w:pPr>
        <w:spacing w:before="120"/>
        <w:rPr>
          <w:rFonts w:ascii="Arial" w:hAnsi="Arial" w:cs="Arial"/>
          <w:b/>
          <w:bCs/>
          <w:sz w:val="24"/>
          <w:szCs w:val="24"/>
          <w:u w:val="single"/>
        </w:rPr>
      </w:pPr>
    </w:p>
    <w:p w:rsidR="00236A0F" w:rsidRPr="00694AB3" w:rsidRDefault="00236A0F" w:rsidP="00744FB8">
      <w:pPr>
        <w:spacing w:before="120"/>
        <w:rPr>
          <w:rFonts w:ascii="Arial" w:hAnsi="Arial" w:cs="Arial"/>
          <w:b/>
          <w:bCs/>
          <w:sz w:val="24"/>
          <w:szCs w:val="24"/>
          <w:u w:val="single"/>
        </w:rPr>
      </w:pPr>
      <w:r w:rsidRPr="00694AB3">
        <w:rPr>
          <w:rFonts w:ascii="Arial" w:hAnsi="Arial" w:cs="Arial"/>
          <w:b/>
          <w:bCs/>
          <w:sz w:val="24"/>
          <w:szCs w:val="24"/>
          <w:u w:val="single"/>
        </w:rPr>
        <w:t>1</w:t>
      </w:r>
      <w:r>
        <w:rPr>
          <w:rFonts w:ascii="Arial" w:hAnsi="Arial" w:cs="Arial"/>
          <w:b/>
          <w:bCs/>
          <w:sz w:val="24"/>
          <w:szCs w:val="24"/>
          <w:u w:val="single"/>
        </w:rPr>
        <w:t>0</w:t>
      </w:r>
      <w:r w:rsidRPr="00694AB3">
        <w:rPr>
          <w:rFonts w:ascii="Arial" w:hAnsi="Arial" w:cs="Arial"/>
          <w:b/>
          <w:bCs/>
          <w:sz w:val="24"/>
          <w:szCs w:val="24"/>
          <w:u w:val="single"/>
        </w:rPr>
        <w:t>. Požadavky na připojení elektro</w:t>
      </w:r>
    </w:p>
    <w:p w:rsidR="00236A0F" w:rsidRPr="00694AB3" w:rsidRDefault="00236A0F" w:rsidP="00744FB8">
      <w:pPr>
        <w:spacing w:before="120"/>
        <w:rPr>
          <w:rFonts w:ascii="Arial" w:hAnsi="Arial" w:cs="Arial"/>
          <w:sz w:val="24"/>
          <w:szCs w:val="24"/>
        </w:rPr>
      </w:pPr>
      <w:r w:rsidRPr="00694AB3">
        <w:rPr>
          <w:rFonts w:ascii="Arial" w:hAnsi="Arial" w:cs="Arial"/>
          <w:sz w:val="24"/>
          <w:szCs w:val="24"/>
        </w:rPr>
        <w:t xml:space="preserve"> - silové připojení kotlů, 230 V, 150 W</w:t>
      </w:r>
    </w:p>
    <w:p w:rsidR="00236A0F" w:rsidRPr="00694AB3" w:rsidRDefault="00236A0F" w:rsidP="00744FB8">
      <w:pPr>
        <w:spacing w:before="120"/>
        <w:rPr>
          <w:rFonts w:ascii="Arial" w:hAnsi="Arial" w:cs="Arial"/>
          <w:sz w:val="24"/>
          <w:szCs w:val="24"/>
        </w:rPr>
      </w:pPr>
      <w:r w:rsidRPr="00694AB3">
        <w:rPr>
          <w:rFonts w:ascii="Arial" w:hAnsi="Arial" w:cs="Arial"/>
          <w:sz w:val="24"/>
          <w:szCs w:val="24"/>
        </w:rPr>
        <w:t xml:space="preserve">- připojení </w:t>
      </w:r>
      <w:proofErr w:type="spellStart"/>
      <w:r w:rsidRPr="00694AB3">
        <w:rPr>
          <w:rFonts w:ascii="Arial" w:hAnsi="Arial" w:cs="Arial"/>
          <w:sz w:val="24"/>
          <w:szCs w:val="24"/>
        </w:rPr>
        <w:t>ekvitermní</w:t>
      </w:r>
      <w:proofErr w:type="spellEnd"/>
      <w:r w:rsidRPr="00694AB3">
        <w:rPr>
          <w:rFonts w:ascii="Arial" w:hAnsi="Arial" w:cs="Arial"/>
          <w:sz w:val="24"/>
          <w:szCs w:val="24"/>
        </w:rPr>
        <w:t xml:space="preserve"> regulace v kotli a čidla venkovní teploty umístěného  na severní   </w:t>
      </w:r>
    </w:p>
    <w:p w:rsidR="00236A0F" w:rsidRPr="00694AB3" w:rsidRDefault="00236A0F" w:rsidP="00744FB8">
      <w:pPr>
        <w:spacing w:before="120"/>
        <w:rPr>
          <w:rFonts w:ascii="Arial" w:hAnsi="Arial" w:cs="Arial"/>
          <w:sz w:val="24"/>
          <w:szCs w:val="24"/>
        </w:rPr>
      </w:pPr>
      <w:r w:rsidRPr="00694AB3">
        <w:rPr>
          <w:rFonts w:ascii="Arial" w:hAnsi="Arial" w:cs="Arial"/>
          <w:sz w:val="24"/>
          <w:szCs w:val="24"/>
        </w:rPr>
        <w:t xml:space="preserve">   fasádě minimálně 2,5 m nad zemí  </w:t>
      </w:r>
    </w:p>
    <w:p w:rsidR="00236A0F" w:rsidRPr="00694AB3" w:rsidRDefault="00236A0F" w:rsidP="00744FB8">
      <w:pPr>
        <w:rPr>
          <w:rFonts w:ascii="Arial" w:hAnsi="Arial" w:cs="Arial"/>
          <w:sz w:val="24"/>
          <w:szCs w:val="24"/>
        </w:rPr>
      </w:pPr>
      <w:r w:rsidRPr="00694AB3">
        <w:rPr>
          <w:rFonts w:ascii="Arial" w:hAnsi="Arial" w:cs="Arial"/>
          <w:sz w:val="24"/>
          <w:szCs w:val="24"/>
        </w:rPr>
        <w:t>- silové připojení čerpadel a třícestných ventilů 2 kW/230V</w:t>
      </w:r>
    </w:p>
    <w:p w:rsidR="00236A0F" w:rsidRPr="00694AB3" w:rsidRDefault="00236A0F" w:rsidP="00744FB8">
      <w:pPr>
        <w:jc w:val="both"/>
        <w:rPr>
          <w:rFonts w:ascii="Arial" w:hAnsi="Arial" w:cs="Arial"/>
          <w:sz w:val="24"/>
          <w:szCs w:val="24"/>
        </w:rPr>
      </w:pPr>
      <w:r w:rsidRPr="00694AB3">
        <w:rPr>
          <w:rFonts w:ascii="Arial" w:hAnsi="Arial" w:cs="Arial"/>
          <w:sz w:val="24"/>
          <w:szCs w:val="24"/>
        </w:rPr>
        <w:t>- jištěné připojení s relé jednotlivých čerpadel</w:t>
      </w:r>
    </w:p>
    <w:p w:rsidR="00236A0F" w:rsidRPr="00694AB3" w:rsidRDefault="00236A0F" w:rsidP="00744FB8">
      <w:pPr>
        <w:jc w:val="both"/>
        <w:rPr>
          <w:rFonts w:ascii="Arial" w:hAnsi="Arial" w:cs="Arial"/>
          <w:sz w:val="24"/>
          <w:szCs w:val="24"/>
        </w:rPr>
      </w:pPr>
      <w:r w:rsidRPr="00694AB3">
        <w:rPr>
          <w:rFonts w:ascii="Arial" w:hAnsi="Arial" w:cs="Arial"/>
          <w:sz w:val="24"/>
          <w:szCs w:val="24"/>
        </w:rPr>
        <w:t>- havarijní vyrážecí tlačítko před vstupem do kotelny.</w:t>
      </w:r>
    </w:p>
    <w:p w:rsidR="00236A0F" w:rsidRPr="00694AB3" w:rsidRDefault="00236A0F" w:rsidP="00744FB8">
      <w:pPr>
        <w:rPr>
          <w:rFonts w:ascii="Arial" w:hAnsi="Arial" w:cs="Arial"/>
          <w:b/>
          <w:spacing w:val="-3"/>
          <w:sz w:val="24"/>
          <w:szCs w:val="24"/>
          <w:u w:val="single"/>
        </w:rPr>
      </w:pPr>
    </w:p>
    <w:p w:rsidR="00236A0F" w:rsidRPr="00694AB3" w:rsidRDefault="00236A0F" w:rsidP="00744FB8">
      <w:pPr>
        <w:rPr>
          <w:rFonts w:ascii="Arial" w:hAnsi="Arial" w:cs="Arial"/>
          <w:b/>
          <w:spacing w:val="-3"/>
          <w:sz w:val="24"/>
          <w:szCs w:val="24"/>
          <w:u w:val="single"/>
        </w:rPr>
      </w:pPr>
      <w:r w:rsidRPr="00694AB3">
        <w:rPr>
          <w:rFonts w:ascii="Arial" w:hAnsi="Arial" w:cs="Arial"/>
          <w:b/>
          <w:spacing w:val="-3"/>
          <w:sz w:val="24"/>
          <w:szCs w:val="24"/>
          <w:u w:val="single"/>
        </w:rPr>
        <w:t>1</w:t>
      </w:r>
      <w:r>
        <w:rPr>
          <w:rFonts w:ascii="Arial" w:hAnsi="Arial" w:cs="Arial"/>
          <w:b/>
          <w:spacing w:val="-3"/>
          <w:sz w:val="24"/>
          <w:szCs w:val="24"/>
          <w:u w:val="single"/>
        </w:rPr>
        <w:t>1</w:t>
      </w:r>
      <w:r w:rsidRPr="00694AB3">
        <w:rPr>
          <w:rFonts w:ascii="Arial" w:hAnsi="Arial" w:cs="Arial"/>
          <w:b/>
          <w:spacing w:val="-3"/>
          <w:sz w:val="24"/>
          <w:szCs w:val="24"/>
          <w:u w:val="single"/>
        </w:rPr>
        <w:t xml:space="preserve">. Požadavky na </w:t>
      </w:r>
      <w:proofErr w:type="spellStart"/>
      <w:r w:rsidRPr="00694AB3">
        <w:rPr>
          <w:rFonts w:ascii="Arial" w:hAnsi="Arial" w:cs="Arial"/>
          <w:b/>
          <w:spacing w:val="-3"/>
          <w:sz w:val="24"/>
          <w:szCs w:val="24"/>
          <w:u w:val="single"/>
        </w:rPr>
        <w:t>MaR</w:t>
      </w:r>
      <w:proofErr w:type="spellEnd"/>
      <w:r w:rsidRPr="00694AB3">
        <w:rPr>
          <w:rFonts w:ascii="Arial" w:hAnsi="Arial" w:cs="Arial"/>
          <w:b/>
          <w:spacing w:val="-3"/>
          <w:sz w:val="24"/>
          <w:szCs w:val="24"/>
          <w:u w:val="single"/>
        </w:rPr>
        <w:t xml:space="preserve"> </w:t>
      </w:r>
    </w:p>
    <w:p w:rsidR="00236A0F" w:rsidRPr="00694AB3" w:rsidRDefault="00236A0F" w:rsidP="00744FB8">
      <w:pPr>
        <w:rPr>
          <w:rFonts w:ascii="Arial" w:hAnsi="Arial" w:cs="Arial"/>
          <w:spacing w:val="-3"/>
          <w:sz w:val="24"/>
          <w:szCs w:val="24"/>
        </w:rPr>
      </w:pPr>
      <w:r w:rsidRPr="00694AB3">
        <w:rPr>
          <w:rFonts w:ascii="Arial" w:hAnsi="Arial" w:cs="Arial"/>
          <w:spacing w:val="-3"/>
          <w:sz w:val="24"/>
          <w:szCs w:val="24"/>
        </w:rPr>
        <w:t xml:space="preserve">Systém měření a regulace vytápění zajistí </w:t>
      </w:r>
      <w:proofErr w:type="spellStart"/>
      <w:r w:rsidRPr="00694AB3">
        <w:rPr>
          <w:rFonts w:ascii="Arial" w:hAnsi="Arial" w:cs="Arial"/>
          <w:spacing w:val="-3"/>
          <w:sz w:val="24"/>
          <w:szCs w:val="24"/>
        </w:rPr>
        <w:t>ekvitermní</w:t>
      </w:r>
      <w:proofErr w:type="spellEnd"/>
      <w:r w:rsidRPr="00694AB3">
        <w:rPr>
          <w:rFonts w:ascii="Arial" w:hAnsi="Arial" w:cs="Arial"/>
          <w:spacing w:val="-3"/>
          <w:sz w:val="24"/>
          <w:szCs w:val="24"/>
        </w:rPr>
        <w:t xml:space="preserve"> regulaci systému. </w:t>
      </w:r>
      <w:proofErr w:type="spellStart"/>
      <w:r w:rsidRPr="00694AB3">
        <w:rPr>
          <w:rFonts w:ascii="Arial" w:hAnsi="Arial" w:cs="Arial"/>
          <w:spacing w:val="-3"/>
          <w:sz w:val="24"/>
          <w:szCs w:val="24"/>
        </w:rPr>
        <w:t>MaR</w:t>
      </w:r>
      <w:proofErr w:type="spellEnd"/>
      <w:r w:rsidRPr="00694AB3">
        <w:rPr>
          <w:rFonts w:ascii="Arial" w:hAnsi="Arial" w:cs="Arial"/>
          <w:spacing w:val="-3"/>
          <w:sz w:val="24"/>
          <w:szCs w:val="24"/>
        </w:rPr>
        <w:t xml:space="preserve"> umožní</w:t>
      </w:r>
    </w:p>
    <w:p w:rsidR="00236A0F" w:rsidRPr="00694AB3" w:rsidRDefault="00236A0F" w:rsidP="00744FB8">
      <w:pPr>
        <w:rPr>
          <w:rFonts w:ascii="Arial" w:hAnsi="Arial" w:cs="Arial"/>
          <w:spacing w:val="-3"/>
          <w:sz w:val="24"/>
          <w:szCs w:val="24"/>
        </w:rPr>
      </w:pPr>
      <w:r w:rsidRPr="00694AB3">
        <w:rPr>
          <w:rFonts w:ascii="Arial" w:hAnsi="Arial" w:cs="Arial"/>
          <w:spacing w:val="-3"/>
          <w:sz w:val="24"/>
          <w:szCs w:val="24"/>
        </w:rPr>
        <w:t xml:space="preserve">samostatnou </w:t>
      </w:r>
      <w:proofErr w:type="spellStart"/>
      <w:r w:rsidRPr="00694AB3">
        <w:rPr>
          <w:rFonts w:ascii="Arial" w:hAnsi="Arial" w:cs="Arial"/>
          <w:spacing w:val="-3"/>
          <w:sz w:val="24"/>
          <w:szCs w:val="24"/>
        </w:rPr>
        <w:t>ekvitermní</w:t>
      </w:r>
      <w:proofErr w:type="spellEnd"/>
      <w:r w:rsidRPr="00694AB3">
        <w:rPr>
          <w:rFonts w:ascii="Arial" w:hAnsi="Arial" w:cs="Arial"/>
          <w:spacing w:val="-3"/>
          <w:sz w:val="24"/>
          <w:szCs w:val="24"/>
        </w:rPr>
        <w:t xml:space="preserve"> regulaci  s možností nastavení </w:t>
      </w:r>
      <w:proofErr w:type="spellStart"/>
      <w:r w:rsidRPr="00694AB3">
        <w:rPr>
          <w:rFonts w:ascii="Arial" w:hAnsi="Arial" w:cs="Arial"/>
          <w:spacing w:val="-3"/>
          <w:sz w:val="24"/>
          <w:szCs w:val="24"/>
        </w:rPr>
        <w:t>ekvitermních</w:t>
      </w:r>
      <w:proofErr w:type="spellEnd"/>
      <w:r w:rsidRPr="00694AB3">
        <w:rPr>
          <w:rFonts w:ascii="Arial" w:hAnsi="Arial" w:cs="Arial"/>
          <w:spacing w:val="-3"/>
          <w:sz w:val="24"/>
          <w:szCs w:val="24"/>
        </w:rPr>
        <w:t xml:space="preserve"> útlumů dle týdenních programů a dále zajistí regulaci ohřevu TUV vč. spínání oběhového čerpadla cirkulace TUV a to s nastavením spínacích časů dle týdenních programů.</w:t>
      </w:r>
    </w:p>
    <w:p w:rsidR="00236A0F" w:rsidRPr="00694AB3" w:rsidRDefault="00236A0F" w:rsidP="00744FB8">
      <w:pPr>
        <w:jc w:val="both"/>
        <w:rPr>
          <w:rFonts w:ascii="Arial" w:hAnsi="Arial" w:cs="Arial"/>
          <w:sz w:val="24"/>
          <w:szCs w:val="24"/>
        </w:rPr>
      </w:pPr>
      <w:proofErr w:type="spellStart"/>
      <w:r w:rsidRPr="00694AB3">
        <w:rPr>
          <w:rFonts w:ascii="Arial" w:hAnsi="Arial" w:cs="Arial"/>
          <w:sz w:val="24"/>
          <w:szCs w:val="24"/>
        </w:rPr>
        <w:t>MaR</w:t>
      </w:r>
      <w:proofErr w:type="spellEnd"/>
      <w:r w:rsidRPr="00694AB3">
        <w:rPr>
          <w:rFonts w:ascii="Arial" w:hAnsi="Arial" w:cs="Arial"/>
          <w:sz w:val="24"/>
          <w:szCs w:val="24"/>
        </w:rPr>
        <w:t xml:space="preserve"> dále zajistí propojení regulátoru s čidlem venkovní teploty, propojení jednotlivých kotlů, čerpadel a regulačních klapek s regulátorem, havarijní zabezpečení kotelny.</w:t>
      </w:r>
    </w:p>
    <w:p w:rsidR="00236A0F" w:rsidRPr="00694AB3" w:rsidRDefault="00236A0F" w:rsidP="00744FB8">
      <w:pPr>
        <w:rPr>
          <w:rFonts w:ascii="Arial" w:hAnsi="Arial" w:cs="Arial"/>
          <w:sz w:val="24"/>
          <w:szCs w:val="24"/>
        </w:rPr>
      </w:pPr>
    </w:p>
    <w:p w:rsidR="00236A0F" w:rsidRPr="00694AB3" w:rsidRDefault="00236A0F" w:rsidP="00744FB8">
      <w:pPr>
        <w:rPr>
          <w:rFonts w:ascii="Arial" w:hAnsi="Arial" w:cs="Arial"/>
          <w:sz w:val="24"/>
          <w:szCs w:val="24"/>
        </w:rPr>
      </w:pPr>
    </w:p>
    <w:p w:rsidR="00236A0F" w:rsidRPr="00694AB3" w:rsidRDefault="00236A0F" w:rsidP="00744FB8">
      <w:pPr>
        <w:spacing w:before="120"/>
        <w:jc w:val="both"/>
        <w:rPr>
          <w:rFonts w:ascii="Arial" w:hAnsi="Arial" w:cs="Arial"/>
          <w:b/>
          <w:sz w:val="24"/>
          <w:szCs w:val="24"/>
          <w:u w:val="single"/>
        </w:rPr>
      </w:pPr>
      <w:r w:rsidRPr="00694AB3">
        <w:rPr>
          <w:rFonts w:ascii="Arial" w:hAnsi="Arial" w:cs="Arial"/>
          <w:b/>
          <w:sz w:val="24"/>
          <w:szCs w:val="24"/>
          <w:u w:val="single"/>
        </w:rPr>
        <w:t>1</w:t>
      </w:r>
      <w:r>
        <w:rPr>
          <w:rFonts w:ascii="Arial" w:hAnsi="Arial" w:cs="Arial"/>
          <w:b/>
          <w:sz w:val="24"/>
          <w:szCs w:val="24"/>
          <w:u w:val="single"/>
        </w:rPr>
        <w:t>2</w:t>
      </w:r>
      <w:r w:rsidRPr="00694AB3">
        <w:rPr>
          <w:rFonts w:ascii="Arial" w:hAnsi="Arial" w:cs="Arial"/>
          <w:b/>
          <w:sz w:val="24"/>
          <w:szCs w:val="24"/>
          <w:u w:val="single"/>
        </w:rPr>
        <w:t>. Požadavky na zdravotechniku</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Připojení turbo kotle na plyn – 14,4 m</w:t>
      </w:r>
      <w:r w:rsidRPr="00694AB3">
        <w:rPr>
          <w:rFonts w:ascii="Arial" w:hAnsi="Arial" w:cs="Arial"/>
          <w:sz w:val="24"/>
          <w:szCs w:val="24"/>
          <w:vertAlign w:val="superscript"/>
        </w:rPr>
        <w:t>3</w:t>
      </w:r>
      <w:r w:rsidRPr="00694AB3">
        <w:rPr>
          <w:rFonts w:ascii="Arial" w:hAnsi="Arial" w:cs="Arial"/>
          <w:sz w:val="24"/>
          <w:szCs w:val="24"/>
        </w:rPr>
        <w:t>/hod zemního plynu s havarijním uzávěrem před kotelnou</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Odvod kondenzátu od kotle, pojistného ventilu   - sifon pod kotlem</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dopouštění vody přes </w:t>
      </w:r>
      <w:proofErr w:type="spellStart"/>
      <w:r w:rsidRPr="00694AB3">
        <w:rPr>
          <w:rFonts w:ascii="Arial" w:hAnsi="Arial" w:cs="Arial"/>
          <w:sz w:val="24"/>
          <w:szCs w:val="24"/>
        </w:rPr>
        <w:t>úpravenou</w:t>
      </w:r>
      <w:proofErr w:type="spellEnd"/>
      <w:r w:rsidRPr="00694AB3">
        <w:rPr>
          <w:rFonts w:ascii="Arial" w:hAnsi="Arial" w:cs="Arial"/>
          <w:sz w:val="24"/>
          <w:szCs w:val="24"/>
        </w:rPr>
        <w:t xml:space="preserve"> vody potrubím ½“ </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ohřev teplé vody  </w:t>
      </w:r>
    </w:p>
    <w:p w:rsidR="00236A0F" w:rsidRPr="00694AB3" w:rsidRDefault="00236A0F" w:rsidP="00744FB8">
      <w:pPr>
        <w:spacing w:before="120"/>
        <w:jc w:val="both"/>
        <w:rPr>
          <w:rFonts w:ascii="Arial" w:hAnsi="Arial" w:cs="Arial"/>
          <w:spacing w:val="-3"/>
          <w:sz w:val="24"/>
          <w:szCs w:val="24"/>
        </w:rPr>
      </w:pPr>
      <w:r w:rsidRPr="00694AB3">
        <w:rPr>
          <w:rFonts w:ascii="Arial" w:hAnsi="Arial" w:cs="Arial"/>
          <w:spacing w:val="-3"/>
          <w:sz w:val="24"/>
          <w:szCs w:val="24"/>
        </w:rPr>
        <w:t>- poruchovou signalizaci úniku hořlavého plynu</w:t>
      </w:r>
    </w:p>
    <w:p w:rsidR="00236A0F" w:rsidRPr="00694AB3" w:rsidRDefault="00236A0F" w:rsidP="00744FB8">
      <w:pPr>
        <w:spacing w:before="120"/>
        <w:rPr>
          <w:rFonts w:ascii="Arial" w:hAnsi="Arial" w:cs="Arial"/>
          <w:sz w:val="24"/>
          <w:szCs w:val="24"/>
        </w:rPr>
      </w:pPr>
    </w:p>
    <w:p w:rsidR="00236A0F" w:rsidRPr="00694AB3" w:rsidRDefault="00236A0F" w:rsidP="00744FB8">
      <w:pPr>
        <w:spacing w:before="120"/>
        <w:rPr>
          <w:rFonts w:ascii="Arial" w:hAnsi="Arial" w:cs="Arial"/>
          <w:b/>
          <w:sz w:val="24"/>
          <w:szCs w:val="24"/>
          <w:u w:val="single"/>
        </w:rPr>
      </w:pPr>
      <w:r w:rsidRPr="00694AB3">
        <w:rPr>
          <w:rFonts w:ascii="Arial" w:hAnsi="Arial" w:cs="Arial"/>
          <w:b/>
          <w:sz w:val="24"/>
          <w:szCs w:val="24"/>
          <w:u w:val="single"/>
        </w:rPr>
        <w:lastRenderedPageBreak/>
        <w:t>1</w:t>
      </w:r>
      <w:r>
        <w:rPr>
          <w:rFonts w:ascii="Arial" w:hAnsi="Arial" w:cs="Arial"/>
          <w:b/>
          <w:sz w:val="24"/>
          <w:szCs w:val="24"/>
          <w:u w:val="single"/>
        </w:rPr>
        <w:t>3</w:t>
      </w:r>
      <w:r w:rsidRPr="00694AB3">
        <w:rPr>
          <w:rFonts w:ascii="Arial" w:hAnsi="Arial" w:cs="Arial"/>
          <w:b/>
          <w:sz w:val="24"/>
          <w:szCs w:val="24"/>
          <w:u w:val="single"/>
        </w:rPr>
        <w:t>. Obsluha otopného systému</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Dozor nad kotli nutno provádět osobou s platným topičským průkazem.  Otopný systém má automatický chod a vyžaduje pouze občasné kontroly a korekce nastavení regulačních prvků. Odvzdušnění je prováděno automaticky pomocí odvzdušňovacích ventilů osazených na nejvyšších místech. Nutnost občasného ručního odvzdušnění otopných těles, zejména v nejvyšších podlaží.</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Odstavení kotlů (uzavření hlavního uzávěru plynu, odstavení elektrického zařízení) musí být provedeno při poruše ohrožující bezpečnost provozu  (pokud není odstaveno automatickým zabezpečovacím zařízením), opravu provede oprávněná servisní organizace, zásah do zařízení nepovolanou osobou je nepřípustný.</w:t>
      </w:r>
    </w:p>
    <w:p w:rsidR="00236A0F" w:rsidRPr="00694AB3" w:rsidRDefault="00236A0F" w:rsidP="00744FB8">
      <w:pPr>
        <w:spacing w:before="120"/>
        <w:rPr>
          <w:rFonts w:ascii="Arial" w:hAnsi="Arial" w:cs="Arial"/>
          <w:sz w:val="24"/>
          <w:szCs w:val="24"/>
        </w:rPr>
      </w:pPr>
    </w:p>
    <w:p w:rsidR="00236A0F" w:rsidRPr="00694AB3" w:rsidRDefault="00236A0F" w:rsidP="00744FB8">
      <w:pPr>
        <w:spacing w:before="120"/>
        <w:rPr>
          <w:rFonts w:ascii="Arial" w:hAnsi="Arial" w:cs="Arial"/>
          <w:b/>
          <w:sz w:val="24"/>
          <w:szCs w:val="24"/>
          <w:u w:val="single"/>
        </w:rPr>
      </w:pPr>
      <w:r w:rsidRPr="00694AB3">
        <w:rPr>
          <w:rFonts w:ascii="Arial" w:hAnsi="Arial" w:cs="Arial"/>
          <w:b/>
          <w:sz w:val="24"/>
          <w:szCs w:val="24"/>
          <w:u w:val="single"/>
        </w:rPr>
        <w:t>1</w:t>
      </w:r>
      <w:r>
        <w:rPr>
          <w:rFonts w:ascii="Arial" w:hAnsi="Arial" w:cs="Arial"/>
          <w:b/>
          <w:sz w:val="24"/>
          <w:szCs w:val="24"/>
          <w:u w:val="single"/>
        </w:rPr>
        <w:t>4</w:t>
      </w:r>
      <w:r w:rsidRPr="00694AB3">
        <w:rPr>
          <w:rFonts w:ascii="Arial" w:hAnsi="Arial" w:cs="Arial"/>
          <w:b/>
          <w:sz w:val="24"/>
          <w:szCs w:val="24"/>
          <w:u w:val="single"/>
        </w:rPr>
        <w:t>. Topné zkoušky</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Po dokončení montážních prací je nutné systém důkladně propláchnout vodou. Smontované zařízení bude podrobeno topné zkoušce dle ČSN 06 03 10. Během topné zkoušky se prověří funkce celého systému, budou nastaveny veškeré regulační a pojistné prvky a dodavatel zaškolí obsluhu. Případné změny nutno předem projednat s projektantem vytápění.</w:t>
      </w:r>
    </w:p>
    <w:p w:rsidR="00236A0F" w:rsidRPr="00694AB3" w:rsidRDefault="00236A0F" w:rsidP="00744FB8">
      <w:pPr>
        <w:spacing w:before="120"/>
        <w:jc w:val="both"/>
        <w:rPr>
          <w:rFonts w:ascii="Arial" w:hAnsi="Arial" w:cs="Arial"/>
          <w:b/>
          <w:bCs/>
          <w:sz w:val="24"/>
          <w:szCs w:val="24"/>
          <w:u w:val="single"/>
        </w:rPr>
      </w:pPr>
    </w:p>
    <w:p w:rsidR="00236A0F" w:rsidRPr="00694AB3" w:rsidRDefault="00236A0F" w:rsidP="00744FB8">
      <w:pPr>
        <w:spacing w:before="120"/>
        <w:jc w:val="both"/>
        <w:rPr>
          <w:rFonts w:ascii="Arial" w:hAnsi="Arial" w:cs="Arial"/>
          <w:b/>
          <w:bCs/>
          <w:sz w:val="24"/>
          <w:szCs w:val="24"/>
          <w:u w:val="single"/>
        </w:rPr>
      </w:pPr>
      <w:r w:rsidRPr="00694AB3">
        <w:rPr>
          <w:rFonts w:ascii="Arial" w:hAnsi="Arial" w:cs="Arial"/>
          <w:b/>
          <w:bCs/>
          <w:sz w:val="24"/>
          <w:szCs w:val="24"/>
          <w:u w:val="single"/>
        </w:rPr>
        <w:t>1</w:t>
      </w:r>
      <w:r>
        <w:rPr>
          <w:rFonts w:ascii="Arial" w:hAnsi="Arial" w:cs="Arial"/>
          <w:b/>
          <w:bCs/>
          <w:sz w:val="24"/>
          <w:szCs w:val="24"/>
          <w:u w:val="single"/>
        </w:rPr>
        <w:t>5</w:t>
      </w:r>
      <w:r w:rsidRPr="00694AB3">
        <w:rPr>
          <w:rFonts w:ascii="Arial" w:hAnsi="Arial" w:cs="Arial"/>
          <w:b/>
          <w:bCs/>
          <w:sz w:val="24"/>
          <w:szCs w:val="24"/>
          <w:u w:val="single"/>
        </w:rPr>
        <w:t>. Závěr</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 Projekt byl zpracován dle dostupných podkladů a požadavků  investora. Při jeho zpracování byly respektovány veškeré platné  normy a předpisy.</w:t>
      </w:r>
    </w:p>
    <w:p w:rsidR="00236A0F" w:rsidRPr="00694AB3" w:rsidRDefault="00236A0F" w:rsidP="00744FB8">
      <w:pPr>
        <w:jc w:val="both"/>
        <w:rPr>
          <w:rFonts w:ascii="Arial" w:hAnsi="Arial" w:cs="Arial"/>
          <w:sz w:val="24"/>
          <w:szCs w:val="24"/>
        </w:rPr>
      </w:pPr>
    </w:p>
    <w:p w:rsidR="00236A0F" w:rsidRPr="00694AB3" w:rsidRDefault="00236A0F" w:rsidP="00744FB8">
      <w:pPr>
        <w:jc w:val="both"/>
        <w:rPr>
          <w:rFonts w:ascii="Arial" w:hAnsi="Arial" w:cs="Arial"/>
          <w:sz w:val="24"/>
          <w:szCs w:val="24"/>
        </w:rPr>
      </w:pPr>
      <w:r w:rsidRPr="00694AB3">
        <w:rPr>
          <w:rFonts w:ascii="Arial" w:hAnsi="Arial" w:cs="Arial"/>
          <w:sz w:val="24"/>
          <w:szCs w:val="24"/>
        </w:rPr>
        <w:t>Veškeré použité názvy výrobků nebo výrobce slouží jako orientační (referenční) standard. Zhotoviteli je umožněno použití jiných adekvátních typů výrobků.</w:t>
      </w:r>
    </w:p>
    <w:p w:rsidR="00236A0F" w:rsidRPr="00694AB3" w:rsidRDefault="00236A0F" w:rsidP="00744FB8">
      <w:pPr>
        <w:jc w:val="both"/>
        <w:rPr>
          <w:rFonts w:ascii="Arial" w:hAnsi="Arial" w:cs="Arial"/>
          <w:sz w:val="24"/>
          <w:szCs w:val="24"/>
        </w:rPr>
      </w:pPr>
      <w:r w:rsidRPr="00694AB3">
        <w:rPr>
          <w:rFonts w:ascii="Arial" w:hAnsi="Arial" w:cs="Arial"/>
          <w:sz w:val="24"/>
          <w:szCs w:val="24"/>
        </w:rPr>
        <w:t>V případě použitých materiálů a zařízení je nutno volit zařízení, která mají servis v České republice. Používat lze pouze výrobky stejné, nebo kvalitativně lepší než jsou uvedeny ve standardech (popis a určení minimálního standardu).</w:t>
      </w:r>
      <w:r>
        <w:rPr>
          <w:rFonts w:ascii="Arial" w:hAnsi="Arial" w:cs="Arial"/>
          <w:sz w:val="24"/>
          <w:szCs w:val="24"/>
        </w:rPr>
        <w:t xml:space="preserve"> V kotelně doporučuji použít zařízení od stejných výrobců jako jsou zařízení ve stávající hlavní kotelně. </w:t>
      </w:r>
    </w:p>
    <w:p w:rsidR="00236A0F" w:rsidRPr="00694AB3" w:rsidRDefault="00236A0F" w:rsidP="00744FB8">
      <w:pPr>
        <w:spacing w:before="120"/>
        <w:jc w:val="both"/>
        <w:rPr>
          <w:rFonts w:ascii="Arial" w:hAnsi="Arial" w:cs="Arial"/>
          <w:sz w:val="24"/>
          <w:szCs w:val="24"/>
        </w:rPr>
      </w:pPr>
    </w:p>
    <w:p w:rsidR="00236A0F" w:rsidRPr="00694AB3" w:rsidRDefault="00236A0F" w:rsidP="00744FB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both"/>
        <w:rPr>
          <w:rFonts w:ascii="Arial" w:hAnsi="Arial" w:cs="Arial"/>
          <w:spacing w:val="-3"/>
          <w:sz w:val="24"/>
          <w:szCs w:val="24"/>
        </w:rPr>
      </w:pPr>
    </w:p>
    <w:p w:rsidR="00236A0F" w:rsidRPr="00694AB3" w:rsidRDefault="00236A0F" w:rsidP="00744FB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both"/>
        <w:rPr>
          <w:rFonts w:ascii="Arial" w:hAnsi="Arial" w:cs="Arial"/>
          <w:spacing w:val="-3"/>
          <w:sz w:val="24"/>
          <w:szCs w:val="24"/>
        </w:rPr>
      </w:pPr>
      <w:r w:rsidRPr="00694AB3">
        <w:rPr>
          <w:rFonts w:ascii="Arial" w:hAnsi="Arial" w:cs="Arial"/>
          <w:spacing w:val="-3"/>
          <w:sz w:val="24"/>
          <w:szCs w:val="24"/>
        </w:rPr>
        <w:t>V Praze, červen 2018</w:t>
      </w:r>
    </w:p>
    <w:p w:rsidR="00236A0F" w:rsidRPr="00694AB3" w:rsidRDefault="00236A0F" w:rsidP="00744FB8">
      <w:pPr>
        <w:spacing w:before="120"/>
        <w:jc w:val="both"/>
        <w:rPr>
          <w:rFonts w:ascii="Arial" w:hAnsi="Arial" w:cs="Arial"/>
          <w:sz w:val="24"/>
          <w:szCs w:val="24"/>
        </w:rPr>
      </w:pPr>
      <w:r w:rsidRPr="00694AB3">
        <w:rPr>
          <w:rFonts w:ascii="Arial" w:hAnsi="Arial" w:cs="Arial"/>
          <w:sz w:val="24"/>
          <w:szCs w:val="24"/>
        </w:rPr>
        <w:t xml:space="preserve">Vypracoval: </w:t>
      </w:r>
      <w:proofErr w:type="spellStart"/>
      <w:r w:rsidRPr="00694AB3">
        <w:rPr>
          <w:rFonts w:ascii="Arial" w:hAnsi="Arial" w:cs="Arial"/>
          <w:sz w:val="24"/>
          <w:szCs w:val="24"/>
        </w:rPr>
        <w:t>M.Středa</w:t>
      </w:r>
      <w:proofErr w:type="spellEnd"/>
    </w:p>
    <w:p w:rsidR="00236A0F" w:rsidRDefault="00236A0F" w:rsidP="00744FB8"/>
    <w:p w:rsidR="00236A0F" w:rsidRDefault="00236A0F" w:rsidP="00744FB8">
      <w:pPr>
        <w:jc w:val="both"/>
        <w:rPr>
          <w:rFonts w:ascii="Arial" w:hAnsi="Arial"/>
          <w:sz w:val="24"/>
        </w:rPr>
      </w:pPr>
    </w:p>
    <w:sectPr w:rsidR="00236A0F" w:rsidSect="00E572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68C"/>
    <w:rsid w:val="000561E5"/>
    <w:rsid w:val="001470A9"/>
    <w:rsid w:val="001D0BEE"/>
    <w:rsid w:val="00224481"/>
    <w:rsid w:val="00236A0F"/>
    <w:rsid w:val="00314394"/>
    <w:rsid w:val="00330F58"/>
    <w:rsid w:val="00335F8C"/>
    <w:rsid w:val="0034006B"/>
    <w:rsid w:val="00375C82"/>
    <w:rsid w:val="003A08FC"/>
    <w:rsid w:val="003F0CC3"/>
    <w:rsid w:val="00531235"/>
    <w:rsid w:val="00680CC8"/>
    <w:rsid w:val="00694AB3"/>
    <w:rsid w:val="0073500C"/>
    <w:rsid w:val="00744FB8"/>
    <w:rsid w:val="007D3D3F"/>
    <w:rsid w:val="007E4AF5"/>
    <w:rsid w:val="007E5836"/>
    <w:rsid w:val="00890FE9"/>
    <w:rsid w:val="0092731B"/>
    <w:rsid w:val="009C0CB7"/>
    <w:rsid w:val="00A716BF"/>
    <w:rsid w:val="00A85D2A"/>
    <w:rsid w:val="00B33771"/>
    <w:rsid w:val="00B86030"/>
    <w:rsid w:val="00C47720"/>
    <w:rsid w:val="00CF4E4A"/>
    <w:rsid w:val="00E45BCD"/>
    <w:rsid w:val="00E5725D"/>
    <w:rsid w:val="00E609EB"/>
    <w:rsid w:val="00E72ECE"/>
    <w:rsid w:val="00EA287B"/>
    <w:rsid w:val="00EE355A"/>
    <w:rsid w:val="00F3358D"/>
    <w:rsid w:val="00F4468C"/>
    <w:rsid w:val="00F827CD"/>
    <w:rsid w:val="00FE3E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7C1D8DAF-DEB6-46FD-B43C-73C947A89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468C"/>
    <w:pPr>
      <w:suppressAutoHyphens/>
    </w:pPr>
    <w:rPr>
      <w:rFonts w:ascii="Times New Roman" w:eastAsia="Times New Roman" w:hAnsi="Times New Roman"/>
      <w:sz w:val="20"/>
      <w:szCs w:val="20"/>
      <w:lang w:eastAsia="hi-IN" w:bidi="hi-IN"/>
    </w:rPr>
  </w:style>
  <w:style w:type="paragraph" w:styleId="Nadpis1">
    <w:name w:val="heading 1"/>
    <w:basedOn w:val="Normln"/>
    <w:next w:val="Normln"/>
    <w:link w:val="Nadpis1Char"/>
    <w:uiPriority w:val="99"/>
    <w:qFormat/>
    <w:rsid w:val="00F4468C"/>
    <w:pPr>
      <w:keepNext/>
      <w:suppressAutoHyphens w:val="0"/>
      <w:spacing w:before="120" w:line="360" w:lineRule="atLeast"/>
      <w:outlineLvl w:val="0"/>
    </w:pPr>
    <w:rPr>
      <w:rFonts w:eastAsia="Calibri"/>
      <w:b/>
      <w:bCs/>
      <w:sz w:val="36"/>
      <w:szCs w:val="24"/>
      <w:u w:val="single"/>
      <w:lang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4468C"/>
    <w:rPr>
      <w:rFonts w:ascii="Times New Roman" w:hAnsi="Times New Roman" w:cs="Times New Roman"/>
      <w:b/>
      <w:bCs/>
      <w:sz w:val="24"/>
      <w:szCs w:val="24"/>
      <w:u w:val="single"/>
      <w:lang w:eastAsia="cs-CZ"/>
    </w:rPr>
  </w:style>
  <w:style w:type="paragraph" w:styleId="Zkladntext">
    <w:name w:val="Body Text"/>
    <w:basedOn w:val="Normln"/>
    <w:link w:val="ZkladntextChar"/>
    <w:uiPriority w:val="99"/>
    <w:rsid w:val="00F4468C"/>
    <w:pPr>
      <w:suppressAutoHyphens w:val="0"/>
      <w:overflowPunct w:val="0"/>
      <w:autoSpaceDE w:val="0"/>
      <w:autoSpaceDN w:val="0"/>
      <w:adjustRightInd w:val="0"/>
      <w:textAlignment w:val="baseline"/>
    </w:pPr>
    <w:rPr>
      <w:rFonts w:eastAsia="Calibri"/>
      <w:b/>
      <w:bCs/>
      <w:sz w:val="24"/>
      <w:lang w:eastAsia="cs-CZ" w:bidi="ar-SA"/>
    </w:rPr>
  </w:style>
  <w:style w:type="character" w:customStyle="1" w:styleId="ZkladntextChar">
    <w:name w:val="Základní text Char"/>
    <w:basedOn w:val="Standardnpsmoodstavce"/>
    <w:link w:val="Zkladntext"/>
    <w:uiPriority w:val="99"/>
    <w:locked/>
    <w:rsid w:val="00F4468C"/>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A287B"/>
    <w:rPr>
      <w:rFonts w:ascii="Segoe UI" w:hAnsi="Segoe UI" w:cs="Mangal"/>
      <w:sz w:val="18"/>
      <w:szCs w:val="16"/>
    </w:rPr>
  </w:style>
  <w:style w:type="character" w:customStyle="1" w:styleId="TextbublinyChar">
    <w:name w:val="Text bubliny Char"/>
    <w:basedOn w:val="Standardnpsmoodstavce"/>
    <w:link w:val="Textbubliny"/>
    <w:uiPriority w:val="99"/>
    <w:semiHidden/>
    <w:rsid w:val="00EA287B"/>
    <w:rPr>
      <w:rFonts w:ascii="Segoe UI" w:eastAsia="Times New Roman" w:hAnsi="Segoe UI" w:cs="Mangal"/>
      <w:sz w:val="18"/>
      <w:szCs w:val="16"/>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7648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TotalTime>
  <Pages>6</Pages>
  <Words>1738</Words>
  <Characters>10255</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11970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streda</dc:creator>
  <cp:keywords/>
  <dc:description/>
  <cp:lastModifiedBy>Vlastimil Štěpán</cp:lastModifiedBy>
  <cp:revision>8</cp:revision>
  <cp:lastPrinted>2018-06-25T13:02:00Z</cp:lastPrinted>
  <dcterms:created xsi:type="dcterms:W3CDTF">2018-06-16T14:33:00Z</dcterms:created>
  <dcterms:modified xsi:type="dcterms:W3CDTF">2018-07-18T15:13:00Z</dcterms:modified>
</cp:coreProperties>
</file>